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71E15" w14:textId="77777777" w:rsidR="009309F8" w:rsidRDefault="009309F8">
      <w:pPr>
        <w:widowControl w:val="0"/>
        <w:pBdr>
          <w:top w:val="nil"/>
          <w:left w:val="nil"/>
          <w:bottom w:val="nil"/>
          <w:right w:val="nil"/>
          <w:between w:val="nil"/>
        </w:pBdr>
        <w:spacing w:line="276" w:lineRule="auto"/>
        <w:rPr>
          <w:rFonts w:ascii="Arial" w:eastAsia="Arial" w:hAnsi="Arial" w:cs="Arial"/>
          <w:color w:val="000000"/>
        </w:rPr>
      </w:pPr>
    </w:p>
    <w:tbl>
      <w:tblPr>
        <w:tblStyle w:val="a4"/>
        <w:tblW w:w="8273" w:type="dxa"/>
        <w:tblLayout w:type="fixed"/>
        <w:tblLook w:val="0600" w:firstRow="0" w:lastRow="0" w:firstColumn="0" w:lastColumn="0" w:noHBand="1" w:noVBand="1"/>
      </w:tblPr>
      <w:tblGrid>
        <w:gridCol w:w="8273"/>
      </w:tblGrid>
      <w:tr w:rsidR="009309F8" w14:paraId="1872092A" w14:textId="77777777">
        <w:trPr>
          <w:trHeight w:val="1024"/>
        </w:trPr>
        <w:tc>
          <w:tcPr>
            <w:tcW w:w="8273" w:type="dxa"/>
            <w:shd w:val="clear" w:color="auto" w:fill="auto"/>
            <w:vAlign w:val="bottom"/>
          </w:tcPr>
          <w:p w14:paraId="5C79D5A8" w14:textId="77777777" w:rsidR="009309F8" w:rsidRDefault="003D1F94">
            <w:pPr>
              <w:pStyle w:val="Heading1"/>
              <w:rPr>
                <w:color w:val="000000"/>
              </w:rPr>
            </w:pPr>
            <w:r>
              <w:rPr>
                <w:color w:val="000000"/>
              </w:rPr>
              <w:t xml:space="preserve">High Risk </w:t>
            </w:r>
            <w:proofErr w:type="spellStart"/>
            <w:r>
              <w:rPr>
                <w:color w:val="000000"/>
              </w:rPr>
              <w:t>COVIDSafe</w:t>
            </w:r>
            <w:proofErr w:type="spellEnd"/>
            <w:r>
              <w:rPr>
                <w:color w:val="000000"/>
              </w:rPr>
              <w:t xml:space="preserve"> Plan Attachment</w:t>
            </w:r>
          </w:p>
          <w:p w14:paraId="4906798E" w14:textId="77777777" w:rsidR="009309F8" w:rsidRDefault="003D1F94">
            <w:pPr>
              <w:pStyle w:val="Heading1"/>
              <w:rPr>
                <w:i/>
                <w:color w:val="000000"/>
              </w:rPr>
            </w:pPr>
            <w:r>
              <w:rPr>
                <w:i/>
                <w:color w:val="000000"/>
                <w:sz w:val="28"/>
                <w:szCs w:val="28"/>
              </w:rPr>
              <w:t>Warehousing, Distribution, Freight and Logistics</w:t>
            </w:r>
            <w:r>
              <w:rPr>
                <w:i/>
                <w:color w:val="000000"/>
              </w:rPr>
              <w:t xml:space="preserve"> </w:t>
            </w:r>
            <w:r>
              <w:rPr>
                <w:i/>
                <w:color w:val="000000"/>
              </w:rPr>
              <w:br/>
            </w:r>
          </w:p>
        </w:tc>
      </w:tr>
    </w:tbl>
    <w:p w14:paraId="69D65C28" w14:textId="77777777" w:rsidR="009309F8" w:rsidRDefault="009309F8">
      <w:pPr>
        <w:pBdr>
          <w:top w:val="nil"/>
          <w:left w:val="nil"/>
          <w:bottom w:val="nil"/>
          <w:right w:val="nil"/>
          <w:between w:val="nil"/>
        </w:pBdr>
        <w:rPr>
          <w:rFonts w:ascii="Arial" w:eastAsia="Arial" w:hAnsi="Arial" w:cs="Arial"/>
          <w:color w:val="000000"/>
          <w:sz w:val="12"/>
          <w:szCs w:val="12"/>
        </w:rPr>
      </w:pPr>
    </w:p>
    <w:p w14:paraId="5F9A6ACF" w14:textId="77777777" w:rsidR="009309F8" w:rsidRDefault="009309F8">
      <w:pPr>
        <w:pBdr>
          <w:top w:val="nil"/>
          <w:left w:val="nil"/>
          <w:bottom w:val="nil"/>
          <w:right w:val="nil"/>
          <w:between w:val="nil"/>
        </w:pBdr>
        <w:spacing w:after="400"/>
        <w:rPr>
          <w:rFonts w:ascii="Arial" w:eastAsia="Arial" w:hAnsi="Arial" w:cs="Arial"/>
          <w:color w:val="000000"/>
          <w:sz w:val="20"/>
          <w:szCs w:val="20"/>
        </w:rPr>
        <w:sectPr w:rsidR="009309F8" w:rsidSect="00193B9B">
          <w:headerReference w:type="default" r:id="rId12"/>
          <w:footerReference w:type="default" r:id="rId13"/>
          <w:footerReference w:type="first" r:id="rId14"/>
          <w:pgSz w:w="11906" w:h="16838"/>
          <w:pgMar w:top="454" w:right="851" w:bottom="1418" w:left="851" w:header="480" w:footer="851" w:gutter="0"/>
          <w:pgNumType w:start="1"/>
          <w:cols w:space="720" w:equalWidth="0">
            <w:col w:w="9360"/>
          </w:cols>
        </w:sectPr>
      </w:pPr>
    </w:p>
    <w:p w14:paraId="42005FD7" w14:textId="77777777" w:rsidR="009309F8" w:rsidRDefault="009309F8">
      <w:pPr>
        <w:widowControl w:val="0"/>
        <w:pBdr>
          <w:top w:val="nil"/>
          <w:left w:val="nil"/>
          <w:bottom w:val="nil"/>
          <w:right w:val="nil"/>
          <w:between w:val="nil"/>
        </w:pBdr>
        <w:spacing w:line="276" w:lineRule="auto"/>
        <w:rPr>
          <w:rFonts w:ascii="Arial" w:eastAsia="Arial" w:hAnsi="Arial" w:cs="Arial"/>
          <w:color w:val="000000"/>
          <w:sz w:val="20"/>
          <w:szCs w:val="20"/>
        </w:rPr>
      </w:pPr>
    </w:p>
    <w:p w14:paraId="23699060" w14:textId="77777777" w:rsidR="009309F8" w:rsidRDefault="003D1F94">
      <w:pPr>
        <w:rPr>
          <w:rFonts w:ascii="Arial" w:eastAsia="Arial" w:hAnsi="Arial" w:cs="Arial"/>
          <w:sz w:val="24"/>
          <w:szCs w:val="24"/>
        </w:rPr>
      </w:pPr>
      <w:bookmarkStart w:id="0" w:name="_heading=h.ph1gaxa7jvk" w:colFirst="0" w:colLast="0"/>
      <w:bookmarkEnd w:id="0"/>
      <w:r>
        <w:rPr>
          <w:rFonts w:ascii="Arial" w:eastAsia="Arial" w:hAnsi="Arial" w:cs="Arial"/>
          <w:color w:val="201547"/>
          <w:sz w:val="24"/>
          <w:szCs w:val="24"/>
        </w:rPr>
        <w:t xml:space="preserve">This attachment should be completed </w:t>
      </w:r>
      <w:r>
        <w:rPr>
          <w:rFonts w:ascii="Arial" w:eastAsia="Arial" w:hAnsi="Arial" w:cs="Arial"/>
          <w:b/>
          <w:color w:val="201547"/>
          <w:sz w:val="24"/>
          <w:szCs w:val="24"/>
        </w:rPr>
        <w:t xml:space="preserve">in addition to the Victorian workplace </w:t>
      </w:r>
      <w:proofErr w:type="spellStart"/>
      <w:r>
        <w:rPr>
          <w:rFonts w:ascii="Arial" w:eastAsia="Arial" w:hAnsi="Arial" w:cs="Arial"/>
          <w:b/>
          <w:color w:val="201547"/>
          <w:sz w:val="24"/>
          <w:szCs w:val="24"/>
        </w:rPr>
        <w:t>COVIDSafe</w:t>
      </w:r>
      <w:proofErr w:type="spellEnd"/>
      <w:r>
        <w:rPr>
          <w:rFonts w:ascii="Arial" w:eastAsia="Arial" w:hAnsi="Arial" w:cs="Arial"/>
          <w:b/>
          <w:color w:val="201547"/>
          <w:sz w:val="24"/>
          <w:szCs w:val="24"/>
        </w:rPr>
        <w:t xml:space="preserve"> Plan</w:t>
      </w:r>
      <w:r>
        <w:rPr>
          <w:rFonts w:ascii="Arial" w:eastAsia="Arial" w:hAnsi="Arial" w:cs="Arial"/>
          <w:color w:val="201547"/>
          <w:sz w:val="24"/>
          <w:szCs w:val="24"/>
        </w:rPr>
        <w:t xml:space="preserve">, available at </w:t>
      </w:r>
      <w:hyperlink r:id="rId15">
        <w:r>
          <w:rPr>
            <w:rFonts w:ascii="Arial" w:eastAsia="Arial" w:hAnsi="Arial" w:cs="Arial"/>
            <w:color w:val="1155CC"/>
            <w:sz w:val="24"/>
            <w:szCs w:val="24"/>
            <w:u w:val="single"/>
          </w:rPr>
          <w:t>Business Victoria</w:t>
        </w:r>
      </w:hyperlink>
      <w:r>
        <w:rPr>
          <w:rFonts w:ascii="Arial" w:eastAsia="Arial" w:hAnsi="Arial" w:cs="Arial"/>
          <w:sz w:val="24"/>
          <w:szCs w:val="24"/>
        </w:rPr>
        <w:t xml:space="preserve">. </w:t>
      </w:r>
    </w:p>
    <w:p w14:paraId="23D4817A" w14:textId="77777777" w:rsidR="009309F8" w:rsidRDefault="009309F8">
      <w:pPr>
        <w:pBdr>
          <w:top w:val="nil"/>
          <w:left w:val="nil"/>
          <w:bottom w:val="nil"/>
          <w:right w:val="nil"/>
          <w:between w:val="nil"/>
        </w:pBdr>
        <w:spacing w:after="120"/>
        <w:rPr>
          <w:rFonts w:ascii="Arial" w:eastAsia="Arial" w:hAnsi="Arial" w:cs="Arial"/>
          <w:color w:val="201547"/>
          <w:sz w:val="18"/>
          <w:szCs w:val="18"/>
        </w:rPr>
      </w:pPr>
    </w:p>
    <w:p w14:paraId="2A77ED8E" w14:textId="77777777" w:rsidR="009309F8" w:rsidRDefault="009309F8">
      <w:pPr>
        <w:pBdr>
          <w:top w:val="nil"/>
          <w:left w:val="nil"/>
          <w:bottom w:val="nil"/>
          <w:right w:val="nil"/>
          <w:between w:val="nil"/>
        </w:pBdr>
        <w:spacing w:after="120"/>
        <w:rPr>
          <w:rFonts w:ascii="Arial" w:eastAsia="Arial" w:hAnsi="Arial" w:cs="Arial"/>
          <w:color w:val="201547"/>
          <w:sz w:val="18"/>
          <w:szCs w:val="18"/>
        </w:rPr>
      </w:pPr>
    </w:p>
    <w:p w14:paraId="55E117F5" w14:textId="77777777" w:rsidR="009309F8" w:rsidRDefault="003D1F94">
      <w:pPr>
        <w:pBdr>
          <w:top w:val="nil"/>
          <w:left w:val="nil"/>
          <w:bottom w:val="nil"/>
          <w:right w:val="nil"/>
          <w:between w:val="nil"/>
        </w:pBdr>
        <w:spacing w:after="120"/>
        <w:rPr>
          <w:rFonts w:ascii="Arial" w:eastAsia="Arial" w:hAnsi="Arial" w:cs="Arial"/>
          <w:color w:val="201547"/>
          <w:sz w:val="18"/>
          <w:szCs w:val="18"/>
        </w:rPr>
      </w:pPr>
      <w:r>
        <w:rPr>
          <w:rFonts w:ascii="Arial" w:eastAsia="Arial" w:hAnsi="Arial" w:cs="Arial"/>
          <w:color w:val="201547"/>
          <w:sz w:val="18"/>
          <w:szCs w:val="18"/>
        </w:rPr>
        <w:t xml:space="preserve">The completion of the ‘High Risk </w:t>
      </w:r>
      <w:proofErr w:type="spellStart"/>
      <w:r>
        <w:rPr>
          <w:rFonts w:ascii="Arial" w:eastAsia="Arial" w:hAnsi="Arial" w:cs="Arial"/>
          <w:color w:val="201547"/>
          <w:sz w:val="18"/>
          <w:szCs w:val="18"/>
        </w:rPr>
        <w:t>COVIDSafe</w:t>
      </w:r>
      <w:proofErr w:type="spellEnd"/>
      <w:r>
        <w:rPr>
          <w:rFonts w:ascii="Arial" w:eastAsia="Arial" w:hAnsi="Arial" w:cs="Arial"/>
          <w:color w:val="201547"/>
          <w:sz w:val="18"/>
          <w:szCs w:val="18"/>
        </w:rPr>
        <w:t xml:space="preserve"> Plan Attachment: Warehousing, Distribution, Freight and Logistics’ is required by all warehousing, distribution centres, freight, postal and logistics businesses that are located in the metropolitan Melbourne area under Stage 4 restrictions, regardless of whether they are involved in food.</w:t>
      </w:r>
    </w:p>
    <w:p w14:paraId="3760F4C3" w14:textId="77777777" w:rsidR="009309F8" w:rsidRDefault="003D1F94">
      <w:pPr>
        <w:pBdr>
          <w:top w:val="nil"/>
          <w:left w:val="nil"/>
          <w:bottom w:val="nil"/>
          <w:right w:val="nil"/>
          <w:between w:val="nil"/>
        </w:pBdr>
        <w:spacing w:after="120"/>
        <w:rPr>
          <w:rFonts w:ascii="Arial" w:eastAsia="Arial" w:hAnsi="Arial" w:cs="Arial"/>
          <w:color w:val="201547"/>
          <w:sz w:val="18"/>
          <w:szCs w:val="18"/>
        </w:rPr>
      </w:pPr>
      <w:r>
        <w:rPr>
          <w:rFonts w:ascii="Arial" w:eastAsia="Arial" w:hAnsi="Arial" w:cs="Arial"/>
          <w:color w:val="201547"/>
          <w:sz w:val="18"/>
          <w:szCs w:val="18"/>
        </w:rPr>
        <w:t xml:space="preserve">However, this </w:t>
      </w:r>
      <w:proofErr w:type="spellStart"/>
      <w:r>
        <w:rPr>
          <w:rFonts w:ascii="Arial" w:eastAsia="Arial" w:hAnsi="Arial" w:cs="Arial"/>
          <w:color w:val="201547"/>
          <w:sz w:val="18"/>
          <w:szCs w:val="18"/>
        </w:rPr>
        <w:t>COVIDSafe</w:t>
      </w:r>
      <w:proofErr w:type="spellEnd"/>
      <w:r>
        <w:rPr>
          <w:rFonts w:ascii="Arial" w:eastAsia="Arial" w:hAnsi="Arial" w:cs="Arial"/>
          <w:color w:val="201547"/>
          <w:sz w:val="18"/>
          <w:szCs w:val="18"/>
        </w:rPr>
        <w:t xml:space="preserve"> Plan Attachment is not required for manufacturing, warehousing, distribution centres, freight, postal and logistics facilities in relation to: </w:t>
      </w:r>
    </w:p>
    <w:p w14:paraId="1D9A9FC1" w14:textId="77777777" w:rsidR="009309F8" w:rsidRDefault="003D1F94">
      <w:pPr>
        <w:numPr>
          <w:ilvl w:val="0"/>
          <w:numId w:val="1"/>
        </w:numPr>
        <w:pBdr>
          <w:top w:val="nil"/>
          <w:left w:val="nil"/>
          <w:bottom w:val="nil"/>
          <w:right w:val="nil"/>
          <w:between w:val="nil"/>
        </w:pBdr>
        <w:rPr>
          <w:rFonts w:ascii="Arial" w:eastAsia="Arial" w:hAnsi="Arial" w:cs="Arial"/>
          <w:color w:val="201547"/>
          <w:sz w:val="18"/>
          <w:szCs w:val="18"/>
        </w:rPr>
      </w:pPr>
      <w:r>
        <w:rPr>
          <w:rFonts w:ascii="Arial" w:eastAsia="Arial" w:hAnsi="Arial" w:cs="Arial"/>
          <w:color w:val="201547"/>
          <w:sz w:val="18"/>
          <w:szCs w:val="18"/>
        </w:rPr>
        <w:t xml:space="preserve">medical, pharmaceutical, protective personal equipment and supermarket supplies; or </w:t>
      </w:r>
    </w:p>
    <w:p w14:paraId="4FEF6A75" w14:textId="77777777" w:rsidR="009309F8" w:rsidRDefault="003D1F94">
      <w:pPr>
        <w:numPr>
          <w:ilvl w:val="0"/>
          <w:numId w:val="1"/>
        </w:numPr>
        <w:pBdr>
          <w:top w:val="nil"/>
          <w:left w:val="nil"/>
          <w:bottom w:val="nil"/>
          <w:right w:val="nil"/>
          <w:between w:val="nil"/>
        </w:pBdr>
        <w:spacing w:after="120"/>
        <w:rPr>
          <w:rFonts w:ascii="Arial" w:eastAsia="Arial" w:hAnsi="Arial" w:cs="Arial"/>
          <w:color w:val="201547"/>
          <w:sz w:val="18"/>
          <w:szCs w:val="18"/>
        </w:rPr>
      </w:pPr>
      <w:r>
        <w:rPr>
          <w:rFonts w:ascii="Arial" w:eastAsia="Arial" w:hAnsi="Arial" w:cs="Arial"/>
          <w:color w:val="201547"/>
          <w:sz w:val="18"/>
          <w:szCs w:val="18"/>
        </w:rPr>
        <w:t xml:space="preserve">pharmaceutical or protective personal equipment supplies.  </w:t>
      </w:r>
    </w:p>
    <w:p w14:paraId="2ED3DEF3" w14:textId="77777777" w:rsidR="009309F8" w:rsidRDefault="003D1F94">
      <w:pPr>
        <w:pBdr>
          <w:top w:val="nil"/>
          <w:left w:val="nil"/>
          <w:bottom w:val="nil"/>
          <w:right w:val="nil"/>
          <w:between w:val="nil"/>
        </w:pBdr>
        <w:spacing w:after="120"/>
        <w:rPr>
          <w:rFonts w:ascii="Arial" w:eastAsia="Arial" w:hAnsi="Arial" w:cs="Arial"/>
          <w:color w:val="201547"/>
          <w:sz w:val="18"/>
          <w:szCs w:val="18"/>
        </w:rPr>
      </w:pPr>
      <w:r>
        <w:rPr>
          <w:rFonts w:ascii="Arial" w:eastAsia="Arial" w:hAnsi="Arial" w:cs="Arial"/>
          <w:color w:val="201547"/>
          <w:sz w:val="18"/>
          <w:szCs w:val="18"/>
        </w:rPr>
        <w:t xml:space="preserve">If your worksite is captured by one of the above two categories, consider whether the medical supply, pharmaceutical, or supermarket industry restrictions apply to you.  </w:t>
      </w:r>
    </w:p>
    <w:p w14:paraId="111CDEF5" w14:textId="77777777" w:rsidR="009309F8" w:rsidRDefault="003D1F94">
      <w:pPr>
        <w:spacing w:after="120"/>
        <w:rPr>
          <w:rFonts w:ascii="Arial" w:eastAsia="Arial" w:hAnsi="Arial" w:cs="Arial"/>
          <w:color w:val="201547"/>
          <w:sz w:val="18"/>
          <w:szCs w:val="18"/>
        </w:rPr>
      </w:pPr>
      <w:r>
        <w:rPr>
          <w:rFonts w:ascii="Arial" w:eastAsia="Arial" w:hAnsi="Arial" w:cs="Arial"/>
          <w:color w:val="201547"/>
          <w:sz w:val="18"/>
          <w:szCs w:val="18"/>
        </w:rPr>
        <w:t xml:space="preserve">These restrictions take effect in Metropolitan </w:t>
      </w:r>
      <w:proofErr w:type="gramStart"/>
      <w:r>
        <w:rPr>
          <w:rFonts w:ascii="Arial" w:eastAsia="Arial" w:hAnsi="Arial" w:cs="Arial"/>
          <w:color w:val="201547"/>
          <w:sz w:val="18"/>
          <w:szCs w:val="18"/>
        </w:rPr>
        <w:t>Melbourne  at</w:t>
      </w:r>
      <w:proofErr w:type="gramEnd"/>
      <w:r>
        <w:rPr>
          <w:rFonts w:ascii="Arial" w:eastAsia="Arial" w:hAnsi="Arial" w:cs="Arial"/>
          <w:color w:val="201547"/>
          <w:sz w:val="18"/>
          <w:szCs w:val="18"/>
        </w:rPr>
        <w:t xml:space="preserve"> 11.59pm, Friday 7 August 2020.</w:t>
      </w:r>
    </w:p>
    <w:p w14:paraId="1BA205D8" w14:textId="77777777" w:rsidR="009309F8" w:rsidRDefault="003D1F94">
      <w:pPr>
        <w:spacing w:after="120"/>
        <w:rPr>
          <w:rFonts w:ascii="Arial" w:eastAsia="Arial" w:hAnsi="Arial" w:cs="Arial"/>
          <w:color w:val="201547"/>
          <w:sz w:val="18"/>
          <w:szCs w:val="18"/>
        </w:rPr>
      </w:pPr>
      <w:r>
        <w:rPr>
          <w:rFonts w:ascii="Arial" w:eastAsia="Arial" w:hAnsi="Arial" w:cs="Arial"/>
          <w:color w:val="201547"/>
          <w:sz w:val="18"/>
          <w:szCs w:val="18"/>
        </w:rPr>
        <w:t>The restrictions on workforce capacity will take effect at 11.59pm, Sunday 9 August 2020.</w:t>
      </w:r>
    </w:p>
    <w:p w14:paraId="31C6E2B9" w14:textId="77777777" w:rsidR="009309F8" w:rsidRDefault="009309F8">
      <w:pPr>
        <w:rPr>
          <w:rFonts w:ascii="Arial" w:eastAsia="Arial" w:hAnsi="Arial" w:cs="Arial"/>
          <w:b/>
          <w:color w:val="201547"/>
          <w:sz w:val="20"/>
          <w:szCs w:val="20"/>
        </w:rPr>
      </w:pPr>
    </w:p>
    <w:p w14:paraId="35F48FFA" w14:textId="77777777" w:rsidR="009309F8" w:rsidRDefault="003D1F94">
      <w:pPr>
        <w:pBdr>
          <w:top w:val="nil"/>
          <w:left w:val="nil"/>
          <w:bottom w:val="nil"/>
          <w:right w:val="nil"/>
          <w:between w:val="nil"/>
        </w:pBdr>
        <w:spacing w:after="120"/>
        <w:rPr>
          <w:rFonts w:ascii="Arial" w:eastAsia="Arial" w:hAnsi="Arial" w:cs="Arial"/>
          <w:b/>
          <w:i/>
          <w:color w:val="201547"/>
          <w:sz w:val="18"/>
          <w:szCs w:val="18"/>
        </w:rPr>
      </w:pPr>
      <w:r>
        <w:rPr>
          <w:rFonts w:ascii="Arial" w:eastAsia="Arial" w:hAnsi="Arial" w:cs="Arial"/>
          <w:b/>
          <w:i/>
          <w:color w:val="201547"/>
          <w:sz w:val="18"/>
          <w:szCs w:val="18"/>
        </w:rPr>
        <w:t>Please complete the following sections.</w:t>
      </w:r>
    </w:p>
    <w:p w14:paraId="02442937" w14:textId="77777777" w:rsidR="009309F8" w:rsidRDefault="009309F8">
      <w:pPr>
        <w:rPr>
          <w:rFonts w:ascii="Arial" w:eastAsia="Arial" w:hAnsi="Arial" w:cs="Arial"/>
          <w:sz w:val="20"/>
          <w:szCs w:val="20"/>
        </w:rPr>
      </w:pP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7530"/>
      </w:tblGrid>
      <w:tr w:rsidR="009309F8" w14:paraId="3C606E2A" w14:textId="77777777">
        <w:trPr>
          <w:trHeight w:val="281"/>
        </w:trPr>
        <w:tc>
          <w:tcPr>
            <w:tcW w:w="10200" w:type="dxa"/>
            <w:gridSpan w:val="2"/>
            <w:shd w:val="clear" w:color="auto" w:fill="201547"/>
            <w:tcMar>
              <w:top w:w="100" w:type="dxa"/>
              <w:left w:w="100" w:type="dxa"/>
              <w:bottom w:w="100" w:type="dxa"/>
              <w:right w:w="100" w:type="dxa"/>
            </w:tcMar>
          </w:tcPr>
          <w:p w14:paraId="0BEDC9B9" w14:textId="77777777" w:rsidR="009309F8" w:rsidRDefault="003D1F94">
            <w:pPr>
              <w:widowControl w:val="0"/>
              <w:ind w:left="90"/>
              <w:rPr>
                <w:rFonts w:ascii="Arial" w:eastAsia="Arial" w:hAnsi="Arial" w:cs="Arial"/>
                <w:b/>
                <w:color w:val="FFFFFF"/>
                <w:sz w:val="18"/>
                <w:szCs w:val="18"/>
              </w:rPr>
            </w:pPr>
            <w:r>
              <w:rPr>
                <w:rFonts w:ascii="Arial" w:eastAsia="Arial" w:hAnsi="Arial" w:cs="Arial"/>
                <w:b/>
                <w:color w:val="FFFFFF"/>
                <w:sz w:val="18"/>
                <w:szCs w:val="18"/>
              </w:rPr>
              <w:t xml:space="preserve">Site details </w:t>
            </w:r>
          </w:p>
        </w:tc>
      </w:tr>
      <w:tr w:rsidR="009309F8" w14:paraId="59C18DBC" w14:textId="77777777">
        <w:tc>
          <w:tcPr>
            <w:tcW w:w="2670" w:type="dxa"/>
            <w:shd w:val="clear" w:color="auto" w:fill="auto"/>
            <w:tcMar>
              <w:top w:w="100" w:type="dxa"/>
              <w:left w:w="100" w:type="dxa"/>
              <w:bottom w:w="100" w:type="dxa"/>
              <w:right w:w="100" w:type="dxa"/>
            </w:tcMar>
          </w:tcPr>
          <w:p w14:paraId="5A6F1551" w14:textId="77777777" w:rsidR="009309F8" w:rsidRDefault="003D1F94">
            <w:pPr>
              <w:widowControl w:val="0"/>
              <w:ind w:left="90"/>
              <w:rPr>
                <w:rFonts w:ascii="Arial" w:eastAsia="Arial" w:hAnsi="Arial" w:cs="Arial"/>
                <w:sz w:val="18"/>
                <w:szCs w:val="18"/>
              </w:rPr>
            </w:pPr>
            <w:r>
              <w:rPr>
                <w:rFonts w:ascii="Arial" w:eastAsia="Arial" w:hAnsi="Arial" w:cs="Arial"/>
                <w:b/>
                <w:color w:val="201547"/>
                <w:sz w:val="18"/>
                <w:szCs w:val="18"/>
              </w:rPr>
              <w:t>Address</w:t>
            </w:r>
          </w:p>
        </w:tc>
        <w:tc>
          <w:tcPr>
            <w:tcW w:w="7530" w:type="dxa"/>
            <w:shd w:val="clear" w:color="auto" w:fill="auto"/>
            <w:tcMar>
              <w:top w:w="100" w:type="dxa"/>
              <w:left w:w="100" w:type="dxa"/>
              <w:bottom w:w="100" w:type="dxa"/>
              <w:right w:w="100" w:type="dxa"/>
            </w:tcMar>
          </w:tcPr>
          <w:p w14:paraId="7291ADB3" w14:textId="4DC27C7B" w:rsidR="009309F8" w:rsidRDefault="002363A0">
            <w:pPr>
              <w:widowControl w:val="0"/>
              <w:spacing w:line="276" w:lineRule="auto"/>
              <w:rPr>
                <w:rFonts w:ascii="Arial" w:eastAsia="Arial" w:hAnsi="Arial" w:cs="Arial"/>
                <w:sz w:val="18"/>
                <w:szCs w:val="18"/>
              </w:rPr>
            </w:pPr>
            <w:r>
              <w:rPr>
                <w:rFonts w:ascii="Arial" w:eastAsia="Arial" w:hAnsi="Arial" w:cs="Arial"/>
                <w:sz w:val="18"/>
                <w:szCs w:val="18"/>
              </w:rPr>
              <w:t xml:space="preserve">106 -110 </w:t>
            </w:r>
            <w:proofErr w:type="spellStart"/>
            <w:r>
              <w:rPr>
                <w:rFonts w:ascii="Arial" w:eastAsia="Arial" w:hAnsi="Arial" w:cs="Arial"/>
                <w:sz w:val="18"/>
                <w:szCs w:val="18"/>
              </w:rPr>
              <w:t>Lambeck</w:t>
            </w:r>
            <w:proofErr w:type="spellEnd"/>
            <w:r>
              <w:rPr>
                <w:rFonts w:ascii="Arial" w:eastAsia="Arial" w:hAnsi="Arial" w:cs="Arial"/>
                <w:sz w:val="18"/>
                <w:szCs w:val="18"/>
              </w:rPr>
              <w:t xml:space="preserve"> Drive, Tullamarine</w:t>
            </w:r>
          </w:p>
        </w:tc>
      </w:tr>
      <w:tr w:rsidR="009309F8" w14:paraId="42D2263A" w14:textId="77777777">
        <w:tc>
          <w:tcPr>
            <w:tcW w:w="2670" w:type="dxa"/>
            <w:shd w:val="clear" w:color="auto" w:fill="auto"/>
            <w:tcMar>
              <w:top w:w="100" w:type="dxa"/>
              <w:left w:w="100" w:type="dxa"/>
              <w:bottom w:w="100" w:type="dxa"/>
              <w:right w:w="100" w:type="dxa"/>
            </w:tcMar>
          </w:tcPr>
          <w:p w14:paraId="716739BD"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Site contact details </w:t>
            </w:r>
          </w:p>
          <w:p w14:paraId="201EFCB3" w14:textId="77777777" w:rsidR="009309F8" w:rsidRDefault="003D1F94">
            <w:pPr>
              <w:widowControl w:val="0"/>
              <w:numPr>
                <w:ilvl w:val="0"/>
                <w:numId w:val="4"/>
              </w:numPr>
              <w:rPr>
                <w:rFonts w:ascii="Arial" w:eastAsia="Arial" w:hAnsi="Arial" w:cs="Arial"/>
                <w:b/>
                <w:color w:val="201547"/>
                <w:sz w:val="18"/>
                <w:szCs w:val="18"/>
              </w:rPr>
            </w:pPr>
            <w:r>
              <w:rPr>
                <w:rFonts w:ascii="Arial" w:eastAsia="Arial" w:hAnsi="Arial" w:cs="Arial"/>
                <w:b/>
                <w:color w:val="201547"/>
                <w:sz w:val="18"/>
                <w:szCs w:val="18"/>
              </w:rPr>
              <w:t xml:space="preserve">Primary Contact </w:t>
            </w:r>
          </w:p>
          <w:p w14:paraId="5FD12E60" w14:textId="77777777" w:rsidR="009309F8" w:rsidRDefault="003D1F94">
            <w:pPr>
              <w:widowControl w:val="0"/>
              <w:numPr>
                <w:ilvl w:val="0"/>
                <w:numId w:val="4"/>
              </w:numPr>
              <w:rPr>
                <w:rFonts w:ascii="Arial" w:eastAsia="Arial" w:hAnsi="Arial" w:cs="Arial"/>
                <w:b/>
                <w:color w:val="201547"/>
                <w:sz w:val="18"/>
                <w:szCs w:val="18"/>
              </w:rPr>
            </w:pPr>
            <w:r>
              <w:rPr>
                <w:rFonts w:ascii="Arial" w:eastAsia="Arial" w:hAnsi="Arial" w:cs="Arial"/>
                <w:b/>
                <w:color w:val="201547"/>
                <w:sz w:val="18"/>
                <w:szCs w:val="18"/>
              </w:rPr>
              <w:t xml:space="preserve">Contact number </w:t>
            </w:r>
          </w:p>
          <w:p w14:paraId="76ED006C" w14:textId="77777777" w:rsidR="009309F8" w:rsidRDefault="003D1F94">
            <w:pPr>
              <w:widowControl w:val="0"/>
              <w:numPr>
                <w:ilvl w:val="0"/>
                <w:numId w:val="4"/>
              </w:numPr>
              <w:rPr>
                <w:rFonts w:ascii="Arial" w:eastAsia="Arial" w:hAnsi="Arial" w:cs="Arial"/>
                <w:b/>
                <w:color w:val="201547"/>
                <w:sz w:val="18"/>
                <w:szCs w:val="18"/>
              </w:rPr>
            </w:pPr>
            <w:r>
              <w:rPr>
                <w:rFonts w:ascii="Arial" w:eastAsia="Arial" w:hAnsi="Arial" w:cs="Arial"/>
                <w:b/>
                <w:color w:val="201547"/>
                <w:sz w:val="18"/>
                <w:szCs w:val="18"/>
              </w:rPr>
              <w:t>Secondary Contact</w:t>
            </w:r>
          </w:p>
          <w:p w14:paraId="7D36307B" w14:textId="77777777" w:rsidR="009309F8" w:rsidRDefault="003D1F94">
            <w:pPr>
              <w:widowControl w:val="0"/>
              <w:numPr>
                <w:ilvl w:val="0"/>
                <w:numId w:val="4"/>
              </w:numPr>
              <w:rPr>
                <w:rFonts w:ascii="Arial" w:eastAsia="Arial" w:hAnsi="Arial" w:cs="Arial"/>
                <w:b/>
                <w:color w:val="201547"/>
                <w:sz w:val="18"/>
                <w:szCs w:val="18"/>
              </w:rPr>
            </w:pPr>
            <w:r>
              <w:rPr>
                <w:rFonts w:ascii="Arial" w:eastAsia="Arial" w:hAnsi="Arial" w:cs="Arial"/>
                <w:b/>
                <w:color w:val="201547"/>
                <w:sz w:val="18"/>
                <w:szCs w:val="18"/>
              </w:rPr>
              <w:t>Contact Number</w:t>
            </w:r>
          </w:p>
        </w:tc>
        <w:tc>
          <w:tcPr>
            <w:tcW w:w="7530" w:type="dxa"/>
            <w:shd w:val="clear" w:color="auto" w:fill="auto"/>
            <w:tcMar>
              <w:top w:w="100" w:type="dxa"/>
              <w:left w:w="100" w:type="dxa"/>
              <w:bottom w:w="100" w:type="dxa"/>
              <w:right w:w="100" w:type="dxa"/>
            </w:tcMar>
          </w:tcPr>
          <w:p w14:paraId="0885DA6D" w14:textId="77777777" w:rsidR="00193B9B" w:rsidRDefault="00193B9B">
            <w:pPr>
              <w:widowControl w:val="0"/>
              <w:spacing w:line="276" w:lineRule="auto"/>
              <w:rPr>
                <w:rFonts w:ascii="Arial" w:eastAsia="Arial" w:hAnsi="Arial" w:cs="Arial"/>
                <w:sz w:val="18"/>
                <w:szCs w:val="18"/>
              </w:rPr>
            </w:pPr>
          </w:p>
          <w:p w14:paraId="6A37F6B7" w14:textId="77777777" w:rsidR="009309F8" w:rsidRDefault="002363A0">
            <w:pPr>
              <w:widowControl w:val="0"/>
              <w:spacing w:line="276" w:lineRule="auto"/>
              <w:rPr>
                <w:rFonts w:ascii="Arial" w:eastAsia="Arial" w:hAnsi="Arial" w:cs="Arial"/>
                <w:sz w:val="18"/>
                <w:szCs w:val="18"/>
              </w:rPr>
            </w:pPr>
            <w:r w:rsidRPr="002363A0">
              <w:rPr>
                <w:rFonts w:ascii="Arial" w:eastAsia="Arial" w:hAnsi="Arial" w:cs="Arial"/>
                <w:sz w:val="18"/>
                <w:szCs w:val="18"/>
              </w:rPr>
              <w:t>Peter Andrews</w:t>
            </w:r>
          </w:p>
          <w:p w14:paraId="0000A885" w14:textId="77777777" w:rsidR="002363A0" w:rsidRDefault="002363A0">
            <w:pPr>
              <w:widowControl w:val="0"/>
              <w:spacing w:line="276" w:lineRule="auto"/>
              <w:rPr>
                <w:rFonts w:ascii="Arial" w:eastAsia="Arial" w:hAnsi="Arial" w:cs="Arial"/>
                <w:sz w:val="18"/>
                <w:szCs w:val="18"/>
              </w:rPr>
            </w:pPr>
            <w:r>
              <w:rPr>
                <w:rFonts w:ascii="Arial" w:eastAsia="Arial" w:hAnsi="Arial" w:cs="Arial"/>
                <w:sz w:val="18"/>
                <w:szCs w:val="18"/>
              </w:rPr>
              <w:t>0407388376</w:t>
            </w:r>
          </w:p>
          <w:p w14:paraId="223B4523" w14:textId="77777777" w:rsidR="002363A0" w:rsidRDefault="002363A0">
            <w:pPr>
              <w:widowControl w:val="0"/>
              <w:spacing w:line="276" w:lineRule="auto"/>
              <w:rPr>
                <w:rFonts w:ascii="Arial" w:eastAsia="Arial" w:hAnsi="Arial" w:cs="Arial"/>
                <w:sz w:val="18"/>
                <w:szCs w:val="18"/>
              </w:rPr>
            </w:pPr>
            <w:r>
              <w:rPr>
                <w:rFonts w:ascii="Arial" w:eastAsia="Arial" w:hAnsi="Arial" w:cs="Arial"/>
                <w:sz w:val="18"/>
                <w:szCs w:val="18"/>
              </w:rPr>
              <w:t>John Kennedy</w:t>
            </w:r>
          </w:p>
          <w:p w14:paraId="22EEEBA0" w14:textId="3B777883" w:rsidR="002363A0" w:rsidRDefault="002363A0">
            <w:pPr>
              <w:widowControl w:val="0"/>
              <w:spacing w:line="276" w:lineRule="auto"/>
              <w:rPr>
                <w:rFonts w:ascii="Arial" w:eastAsia="Arial" w:hAnsi="Arial" w:cs="Arial"/>
                <w:sz w:val="18"/>
                <w:szCs w:val="18"/>
              </w:rPr>
            </w:pPr>
            <w:r>
              <w:rPr>
                <w:rFonts w:ascii="Arial" w:eastAsia="Arial" w:hAnsi="Arial" w:cs="Arial"/>
                <w:sz w:val="18"/>
                <w:szCs w:val="18"/>
              </w:rPr>
              <w:t>03 9335 5133</w:t>
            </w:r>
          </w:p>
        </w:tc>
      </w:tr>
      <w:tr w:rsidR="009309F8" w14:paraId="4100EFF4" w14:textId="77777777">
        <w:tc>
          <w:tcPr>
            <w:tcW w:w="2670" w:type="dxa"/>
            <w:shd w:val="clear" w:color="auto" w:fill="auto"/>
            <w:tcMar>
              <w:top w:w="100" w:type="dxa"/>
              <w:left w:w="100" w:type="dxa"/>
              <w:bottom w:w="100" w:type="dxa"/>
              <w:right w:w="100" w:type="dxa"/>
            </w:tcMar>
          </w:tcPr>
          <w:p w14:paraId="13115564" w14:textId="56D81A58"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Nature of activities undertaken at site</w:t>
            </w:r>
          </w:p>
        </w:tc>
        <w:tc>
          <w:tcPr>
            <w:tcW w:w="7530" w:type="dxa"/>
            <w:shd w:val="clear" w:color="auto" w:fill="auto"/>
            <w:tcMar>
              <w:top w:w="100" w:type="dxa"/>
              <w:left w:w="100" w:type="dxa"/>
              <w:bottom w:w="100" w:type="dxa"/>
              <w:right w:w="100" w:type="dxa"/>
            </w:tcMar>
          </w:tcPr>
          <w:p w14:paraId="1B059A66" w14:textId="48615523" w:rsidR="009309F8" w:rsidRDefault="002363A0">
            <w:pPr>
              <w:widowControl w:val="0"/>
              <w:spacing w:line="276" w:lineRule="auto"/>
              <w:rPr>
                <w:rFonts w:ascii="Arial" w:eastAsia="Arial" w:hAnsi="Arial" w:cs="Arial"/>
                <w:sz w:val="18"/>
                <w:szCs w:val="18"/>
              </w:rPr>
            </w:pPr>
            <w:r>
              <w:rPr>
                <w:rFonts w:ascii="Arial" w:eastAsia="Arial" w:hAnsi="Arial" w:cs="Arial"/>
                <w:sz w:val="18"/>
                <w:szCs w:val="18"/>
              </w:rPr>
              <w:t>Transport – Air &amp; Water (International Import and Export Logistics / Compliance work required by the Australian Broder Force)</w:t>
            </w:r>
          </w:p>
        </w:tc>
      </w:tr>
    </w:tbl>
    <w:p w14:paraId="5C02469F" w14:textId="77777777" w:rsidR="009309F8" w:rsidRDefault="009309F8">
      <w:pPr>
        <w:rPr>
          <w:rFonts w:ascii="Arial" w:eastAsia="Arial" w:hAnsi="Arial" w:cs="Arial"/>
          <w:sz w:val="20"/>
          <w:szCs w:val="20"/>
        </w:rPr>
      </w:pPr>
      <w:bookmarkStart w:id="1" w:name="_heading=h.2fk2vm4i24z" w:colFirst="0" w:colLast="0"/>
      <w:bookmarkEnd w:id="1"/>
    </w:p>
    <w:p w14:paraId="5E5C1993" w14:textId="77777777" w:rsidR="009309F8" w:rsidRDefault="009309F8">
      <w:pPr>
        <w:rPr>
          <w:rFonts w:ascii="Arial" w:eastAsia="Arial" w:hAnsi="Arial" w:cs="Arial"/>
          <w:sz w:val="20"/>
          <w:szCs w:val="20"/>
        </w:rPr>
      </w:pPr>
      <w:bookmarkStart w:id="2" w:name="_heading=h.j0pz459ztiaz" w:colFirst="0" w:colLast="0"/>
      <w:bookmarkEnd w:id="2"/>
    </w:p>
    <w:tbl>
      <w:tblPr>
        <w:tblStyle w:val="a6"/>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3"/>
        <w:gridCol w:w="6397"/>
      </w:tblGrid>
      <w:tr w:rsidR="009309F8" w14:paraId="64FFBFBD" w14:textId="77777777">
        <w:trPr>
          <w:trHeight w:val="127"/>
        </w:trPr>
        <w:tc>
          <w:tcPr>
            <w:tcW w:w="10170" w:type="dxa"/>
            <w:gridSpan w:val="2"/>
            <w:shd w:val="clear" w:color="auto" w:fill="201547"/>
            <w:tcMar>
              <w:top w:w="100" w:type="dxa"/>
              <w:left w:w="100" w:type="dxa"/>
              <w:bottom w:w="100" w:type="dxa"/>
              <w:right w:w="100" w:type="dxa"/>
            </w:tcMar>
          </w:tcPr>
          <w:p w14:paraId="0E4E181D"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FFFFFF"/>
                <w:sz w:val="18"/>
                <w:szCs w:val="18"/>
              </w:rPr>
              <w:t>Additional requirements</w:t>
            </w:r>
          </w:p>
        </w:tc>
      </w:tr>
      <w:tr w:rsidR="009309F8" w14:paraId="16C98C1B" w14:textId="77777777">
        <w:trPr>
          <w:trHeight w:val="149"/>
        </w:trPr>
        <w:tc>
          <w:tcPr>
            <w:tcW w:w="3773" w:type="dxa"/>
            <w:shd w:val="clear" w:color="auto" w:fill="EEECE1"/>
            <w:tcMar>
              <w:top w:w="100" w:type="dxa"/>
              <w:left w:w="100" w:type="dxa"/>
              <w:bottom w:w="100" w:type="dxa"/>
              <w:right w:w="100" w:type="dxa"/>
            </w:tcMar>
          </w:tcPr>
          <w:p w14:paraId="426BA022"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Requirement</w:t>
            </w:r>
          </w:p>
        </w:tc>
        <w:tc>
          <w:tcPr>
            <w:tcW w:w="6397" w:type="dxa"/>
            <w:shd w:val="clear" w:color="auto" w:fill="EEECE1"/>
            <w:tcMar>
              <w:top w:w="100" w:type="dxa"/>
              <w:left w:w="100" w:type="dxa"/>
              <w:bottom w:w="100" w:type="dxa"/>
              <w:right w:w="100" w:type="dxa"/>
            </w:tcMar>
          </w:tcPr>
          <w:p w14:paraId="35EB1676" w14:textId="77777777" w:rsidR="009309F8" w:rsidRDefault="003D1F94">
            <w:pPr>
              <w:widowControl w:val="0"/>
              <w:ind w:left="90"/>
              <w:rPr>
                <w:rFonts w:ascii="Arial" w:eastAsia="Arial" w:hAnsi="Arial" w:cs="Arial"/>
                <w:b/>
                <w:sz w:val="18"/>
                <w:szCs w:val="18"/>
              </w:rPr>
            </w:pPr>
            <w:r>
              <w:rPr>
                <w:rFonts w:ascii="Arial" w:eastAsia="Arial" w:hAnsi="Arial" w:cs="Arial"/>
                <w:b/>
                <w:sz w:val="18"/>
                <w:szCs w:val="18"/>
              </w:rPr>
              <w:t>Action to prepare for our response</w:t>
            </w:r>
          </w:p>
        </w:tc>
      </w:tr>
      <w:tr w:rsidR="009309F8" w14:paraId="29FFD3BC" w14:textId="77777777">
        <w:trPr>
          <w:trHeight w:val="1542"/>
        </w:trPr>
        <w:tc>
          <w:tcPr>
            <w:tcW w:w="3773" w:type="dxa"/>
            <w:shd w:val="clear" w:color="auto" w:fill="auto"/>
            <w:tcMar>
              <w:top w:w="100" w:type="dxa"/>
              <w:left w:w="100" w:type="dxa"/>
              <w:bottom w:w="100" w:type="dxa"/>
              <w:right w:w="100" w:type="dxa"/>
            </w:tcMar>
          </w:tcPr>
          <w:p w14:paraId="4D10961D"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Where practicable, High Risk </w:t>
            </w:r>
            <w:proofErr w:type="spellStart"/>
            <w:r>
              <w:rPr>
                <w:rFonts w:ascii="Arial" w:eastAsia="Arial" w:hAnsi="Arial" w:cs="Arial"/>
                <w:b/>
                <w:color w:val="201547"/>
                <w:sz w:val="18"/>
                <w:szCs w:val="18"/>
              </w:rPr>
              <w:t>COVIDSafe</w:t>
            </w:r>
            <w:proofErr w:type="spellEnd"/>
            <w:r>
              <w:rPr>
                <w:rFonts w:ascii="Arial" w:eastAsia="Arial" w:hAnsi="Arial" w:cs="Arial"/>
                <w:b/>
                <w:color w:val="201547"/>
                <w:sz w:val="18"/>
                <w:szCs w:val="18"/>
              </w:rPr>
              <w:t xml:space="preserve"> plans should be designed with input from employees and their representatives</w:t>
            </w:r>
          </w:p>
        </w:tc>
        <w:tc>
          <w:tcPr>
            <w:tcW w:w="6397" w:type="dxa"/>
            <w:shd w:val="clear" w:color="auto" w:fill="auto"/>
            <w:tcMar>
              <w:top w:w="100" w:type="dxa"/>
              <w:left w:w="100" w:type="dxa"/>
              <w:bottom w:w="100" w:type="dxa"/>
              <w:right w:w="100" w:type="dxa"/>
            </w:tcMar>
          </w:tcPr>
          <w:p w14:paraId="105BBA1E" w14:textId="12194917" w:rsidR="009309F8" w:rsidRDefault="002363A0">
            <w:pPr>
              <w:widowControl w:val="0"/>
              <w:ind w:left="90"/>
              <w:rPr>
                <w:rFonts w:ascii="Arial" w:eastAsia="Arial" w:hAnsi="Arial" w:cs="Arial"/>
                <w:sz w:val="18"/>
                <w:szCs w:val="18"/>
              </w:rPr>
            </w:pPr>
            <w:r>
              <w:rPr>
                <w:rFonts w:ascii="Arial" w:eastAsia="Arial" w:hAnsi="Arial" w:cs="Arial"/>
                <w:sz w:val="18"/>
                <w:szCs w:val="18"/>
              </w:rPr>
              <w:t xml:space="preserve">Consultation with staff to determine </w:t>
            </w:r>
            <w:proofErr w:type="gramStart"/>
            <w:r>
              <w:rPr>
                <w:rFonts w:ascii="Arial" w:eastAsia="Arial" w:hAnsi="Arial" w:cs="Arial"/>
                <w:sz w:val="18"/>
                <w:szCs w:val="18"/>
              </w:rPr>
              <w:t>those staff</w:t>
            </w:r>
            <w:proofErr w:type="gramEnd"/>
            <w:r>
              <w:rPr>
                <w:rFonts w:ascii="Arial" w:eastAsia="Arial" w:hAnsi="Arial" w:cs="Arial"/>
                <w:sz w:val="18"/>
                <w:szCs w:val="18"/>
              </w:rPr>
              <w:t xml:space="preserve"> that can work from </w:t>
            </w:r>
            <w:r w:rsidR="00193B9B">
              <w:rPr>
                <w:rFonts w:ascii="Arial" w:eastAsia="Arial" w:hAnsi="Arial" w:cs="Arial"/>
                <w:sz w:val="18"/>
                <w:szCs w:val="18"/>
              </w:rPr>
              <w:t xml:space="preserve">home </w:t>
            </w:r>
            <w:r>
              <w:rPr>
                <w:rFonts w:ascii="Arial" w:eastAsia="Arial" w:hAnsi="Arial" w:cs="Arial"/>
                <w:sz w:val="18"/>
                <w:szCs w:val="18"/>
              </w:rPr>
              <w:t xml:space="preserve">are working from home. </w:t>
            </w:r>
          </w:p>
        </w:tc>
      </w:tr>
      <w:tr w:rsidR="009309F8" w14:paraId="78D34B0A" w14:textId="77777777">
        <w:trPr>
          <w:trHeight w:val="1542"/>
        </w:trPr>
        <w:tc>
          <w:tcPr>
            <w:tcW w:w="3773" w:type="dxa"/>
            <w:shd w:val="clear" w:color="auto" w:fill="auto"/>
            <w:tcMar>
              <w:top w:w="100" w:type="dxa"/>
              <w:left w:w="100" w:type="dxa"/>
              <w:bottom w:w="100" w:type="dxa"/>
              <w:right w:w="100" w:type="dxa"/>
            </w:tcMar>
          </w:tcPr>
          <w:p w14:paraId="566AAE09"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lastRenderedPageBreak/>
              <w:t>Establish a process to keep business records and calculations used to establish the restricted workforce levels (e.g. including roster, time and attendance, payroll, attendance records of all workers and visitors)</w:t>
            </w:r>
          </w:p>
        </w:tc>
        <w:tc>
          <w:tcPr>
            <w:tcW w:w="6397" w:type="dxa"/>
            <w:shd w:val="clear" w:color="auto" w:fill="auto"/>
            <w:tcMar>
              <w:top w:w="100" w:type="dxa"/>
              <w:left w:w="100" w:type="dxa"/>
              <w:bottom w:w="100" w:type="dxa"/>
              <w:right w:w="100" w:type="dxa"/>
            </w:tcMar>
          </w:tcPr>
          <w:p w14:paraId="55A367D5" w14:textId="5C91EAB8" w:rsidR="009309F8" w:rsidRDefault="002363A0">
            <w:pPr>
              <w:widowControl w:val="0"/>
              <w:ind w:left="90"/>
              <w:rPr>
                <w:rFonts w:ascii="Arial" w:eastAsia="Arial" w:hAnsi="Arial" w:cs="Arial"/>
                <w:sz w:val="18"/>
                <w:szCs w:val="18"/>
              </w:rPr>
            </w:pPr>
            <w:r w:rsidRPr="004E3159">
              <w:rPr>
                <w:rFonts w:ascii="Arial" w:hAnsi="Arial" w:cs="Arial"/>
                <w:iCs/>
                <w:color w:val="7F7F7F" w:themeColor="text1" w:themeTint="80"/>
                <w:sz w:val="18"/>
                <w:szCs w:val="18"/>
              </w:rPr>
              <w:t>Office and Warehouse: Daily attendance / visitors log book and a record of temperature checks is maintained.</w:t>
            </w:r>
          </w:p>
        </w:tc>
      </w:tr>
      <w:tr w:rsidR="009309F8" w14:paraId="65126284" w14:textId="77777777">
        <w:trPr>
          <w:trHeight w:val="1542"/>
        </w:trPr>
        <w:tc>
          <w:tcPr>
            <w:tcW w:w="3773" w:type="dxa"/>
            <w:shd w:val="clear" w:color="auto" w:fill="auto"/>
            <w:tcMar>
              <w:top w:w="100" w:type="dxa"/>
              <w:left w:w="100" w:type="dxa"/>
              <w:bottom w:w="100" w:type="dxa"/>
              <w:right w:w="100" w:type="dxa"/>
            </w:tcMar>
          </w:tcPr>
          <w:p w14:paraId="5CF2B7B7" w14:textId="77777777" w:rsidR="009309F8" w:rsidRDefault="003D1F94">
            <w:pPr>
              <w:widowControl w:val="0"/>
              <w:ind w:left="90"/>
              <w:rPr>
                <w:rFonts w:ascii="Arial" w:eastAsia="Arial" w:hAnsi="Arial" w:cs="Arial"/>
                <w:sz w:val="18"/>
                <w:szCs w:val="18"/>
              </w:rPr>
            </w:pPr>
            <w:bookmarkStart w:id="3" w:name="_heading=h.30j0zll" w:colFirst="0" w:colLast="0"/>
            <w:bookmarkEnd w:id="3"/>
            <w:r>
              <w:rPr>
                <w:rFonts w:ascii="Arial" w:eastAsia="Arial" w:hAnsi="Arial" w:cs="Arial"/>
                <w:b/>
                <w:color w:val="201547"/>
                <w:sz w:val="18"/>
                <w:szCs w:val="18"/>
              </w:rPr>
              <w:t>Ensure the workplace is comprehensively</w:t>
            </w:r>
            <w:r>
              <w:rPr>
                <w:rFonts w:ascii="Arial" w:eastAsia="Arial" w:hAnsi="Arial" w:cs="Arial"/>
                <w:b/>
                <w:color w:val="D13438"/>
                <w:sz w:val="18"/>
                <w:szCs w:val="18"/>
              </w:rPr>
              <w:t xml:space="preserve"> </w:t>
            </w:r>
            <w:r>
              <w:rPr>
                <w:rFonts w:ascii="Arial" w:eastAsia="Arial" w:hAnsi="Arial" w:cs="Arial"/>
                <w:b/>
                <w:color w:val="201547"/>
                <w:sz w:val="18"/>
                <w:szCs w:val="18"/>
              </w:rPr>
              <w:t>cleaned every day (other than parts of the workplace not used or accessed by workers), in accordance with the guidance of the Department of Health and Human Services (DHHS)</w:t>
            </w:r>
          </w:p>
          <w:p w14:paraId="667ED5B3" w14:textId="77777777" w:rsidR="009309F8" w:rsidRDefault="009309F8">
            <w:pPr>
              <w:widowControl w:val="0"/>
              <w:ind w:left="90"/>
              <w:rPr>
                <w:rFonts w:ascii="Arial" w:eastAsia="Arial" w:hAnsi="Arial" w:cs="Arial"/>
                <w:b/>
                <w:color w:val="201547"/>
                <w:sz w:val="18"/>
                <w:szCs w:val="18"/>
              </w:rPr>
            </w:pPr>
          </w:p>
        </w:tc>
        <w:tc>
          <w:tcPr>
            <w:tcW w:w="6397" w:type="dxa"/>
            <w:shd w:val="clear" w:color="auto" w:fill="auto"/>
            <w:tcMar>
              <w:top w:w="100" w:type="dxa"/>
              <w:left w:w="100" w:type="dxa"/>
              <w:bottom w:w="100" w:type="dxa"/>
              <w:right w:w="100" w:type="dxa"/>
            </w:tcMar>
          </w:tcPr>
          <w:p w14:paraId="2AD91549" w14:textId="10ED6EEC" w:rsidR="009309F8" w:rsidRDefault="002363A0" w:rsidP="00C266DB">
            <w:pPr>
              <w:widowControl w:val="0"/>
              <w:ind w:left="90"/>
              <w:rPr>
                <w:rFonts w:ascii="Arial" w:eastAsia="Arial" w:hAnsi="Arial" w:cs="Arial"/>
                <w:sz w:val="18"/>
                <w:szCs w:val="18"/>
              </w:rPr>
            </w:pPr>
            <w:r>
              <w:rPr>
                <w:rFonts w:ascii="Arial" w:eastAsia="Arial" w:hAnsi="Arial" w:cs="Arial"/>
                <w:sz w:val="18"/>
                <w:szCs w:val="18"/>
              </w:rPr>
              <w:t xml:space="preserve">Work site is cleaned </w:t>
            </w:r>
            <w:r w:rsidR="00C266DB">
              <w:rPr>
                <w:rFonts w:ascii="Arial" w:eastAsia="Arial" w:hAnsi="Arial" w:cs="Arial"/>
                <w:sz w:val="18"/>
                <w:szCs w:val="18"/>
              </w:rPr>
              <w:t xml:space="preserve">by Cleaning Melbourne who </w:t>
            </w:r>
            <w:proofErr w:type="gramStart"/>
            <w:r w:rsidR="00C266DB">
              <w:rPr>
                <w:rFonts w:ascii="Arial" w:eastAsia="Arial" w:hAnsi="Arial" w:cs="Arial"/>
                <w:sz w:val="18"/>
                <w:szCs w:val="18"/>
              </w:rPr>
              <w:t>have</w:t>
            </w:r>
            <w:proofErr w:type="gramEnd"/>
            <w:r w:rsidR="00C266DB">
              <w:rPr>
                <w:rFonts w:ascii="Arial" w:eastAsia="Arial" w:hAnsi="Arial" w:cs="Arial"/>
                <w:sz w:val="18"/>
                <w:szCs w:val="18"/>
              </w:rPr>
              <w:t xml:space="preserve"> engaged with their cleaning staff on the protocols of cleaning and disinfecting a worksite to reduce COVID-19 transmission. </w:t>
            </w:r>
          </w:p>
        </w:tc>
      </w:tr>
      <w:tr w:rsidR="009309F8" w14:paraId="7B103C78" w14:textId="77777777">
        <w:trPr>
          <w:trHeight w:val="1542"/>
        </w:trPr>
        <w:tc>
          <w:tcPr>
            <w:tcW w:w="3773" w:type="dxa"/>
            <w:shd w:val="clear" w:color="auto" w:fill="auto"/>
            <w:tcMar>
              <w:top w:w="100" w:type="dxa"/>
              <w:left w:w="100" w:type="dxa"/>
              <w:bottom w:w="100" w:type="dxa"/>
              <w:right w:w="100" w:type="dxa"/>
            </w:tcMar>
          </w:tcPr>
          <w:p w14:paraId="0D5A495C"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Workers are prohibited from carpooling to and from work if they do not reside together</w:t>
            </w:r>
          </w:p>
        </w:tc>
        <w:tc>
          <w:tcPr>
            <w:tcW w:w="6397" w:type="dxa"/>
            <w:shd w:val="clear" w:color="auto" w:fill="auto"/>
            <w:tcMar>
              <w:top w:w="100" w:type="dxa"/>
              <w:left w:w="100" w:type="dxa"/>
              <w:bottom w:w="100" w:type="dxa"/>
              <w:right w:w="100" w:type="dxa"/>
            </w:tcMar>
          </w:tcPr>
          <w:p w14:paraId="5BBCF502" w14:textId="7FC50D47" w:rsidR="009309F8" w:rsidRDefault="00C266DB">
            <w:pPr>
              <w:widowControl w:val="0"/>
              <w:ind w:left="90"/>
              <w:rPr>
                <w:rFonts w:ascii="Arial" w:eastAsia="Arial" w:hAnsi="Arial" w:cs="Arial"/>
                <w:sz w:val="18"/>
                <w:szCs w:val="18"/>
              </w:rPr>
            </w:pPr>
            <w:r>
              <w:rPr>
                <w:rFonts w:ascii="Arial" w:eastAsia="Arial" w:hAnsi="Arial" w:cs="Arial"/>
                <w:sz w:val="18"/>
                <w:szCs w:val="18"/>
              </w:rPr>
              <w:t>All employees have been informed that carpooling is prohibited if the workers do not reside together.</w:t>
            </w:r>
          </w:p>
        </w:tc>
      </w:tr>
      <w:tr w:rsidR="009309F8" w14:paraId="5D1891E0" w14:textId="77777777">
        <w:trPr>
          <w:trHeight w:val="1542"/>
        </w:trPr>
        <w:tc>
          <w:tcPr>
            <w:tcW w:w="3773" w:type="dxa"/>
            <w:shd w:val="clear" w:color="auto" w:fill="auto"/>
            <w:tcMar>
              <w:top w:w="100" w:type="dxa"/>
              <w:left w:w="100" w:type="dxa"/>
              <w:bottom w:w="100" w:type="dxa"/>
              <w:right w:w="100" w:type="dxa"/>
            </w:tcMar>
          </w:tcPr>
          <w:p w14:paraId="38ECB344"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Workers will be able to work at only one premises where practicable</w:t>
            </w:r>
          </w:p>
        </w:tc>
        <w:tc>
          <w:tcPr>
            <w:tcW w:w="6397" w:type="dxa"/>
            <w:shd w:val="clear" w:color="auto" w:fill="auto"/>
            <w:tcMar>
              <w:top w:w="100" w:type="dxa"/>
              <w:left w:w="100" w:type="dxa"/>
              <w:bottom w:w="100" w:type="dxa"/>
              <w:right w:w="100" w:type="dxa"/>
            </w:tcMar>
          </w:tcPr>
          <w:p w14:paraId="6BA6124A" w14:textId="57B9142E" w:rsidR="009309F8" w:rsidRDefault="00C266DB">
            <w:pPr>
              <w:widowControl w:val="0"/>
              <w:ind w:left="90"/>
              <w:rPr>
                <w:rFonts w:ascii="Arial" w:eastAsia="Arial" w:hAnsi="Arial" w:cs="Arial"/>
                <w:sz w:val="18"/>
                <w:szCs w:val="18"/>
              </w:rPr>
            </w:pPr>
            <w:r>
              <w:rPr>
                <w:rFonts w:ascii="Arial" w:eastAsia="Arial" w:hAnsi="Arial" w:cs="Arial"/>
                <w:sz w:val="18"/>
                <w:szCs w:val="18"/>
              </w:rPr>
              <w:t xml:space="preserve">All causal and full time employees, including employment agencies have been advised that any worker who attends our site where practicable MUST only work at </w:t>
            </w:r>
            <w:proofErr w:type="gramStart"/>
            <w:r>
              <w:rPr>
                <w:rFonts w:ascii="Arial" w:eastAsia="Arial" w:hAnsi="Arial" w:cs="Arial"/>
                <w:sz w:val="18"/>
                <w:szCs w:val="18"/>
              </w:rPr>
              <w:t>this premises</w:t>
            </w:r>
            <w:proofErr w:type="gramEnd"/>
            <w:r>
              <w:rPr>
                <w:rFonts w:ascii="Arial" w:eastAsia="Arial" w:hAnsi="Arial" w:cs="Arial"/>
                <w:sz w:val="18"/>
                <w:szCs w:val="18"/>
              </w:rPr>
              <w:t xml:space="preserve">. </w:t>
            </w:r>
          </w:p>
        </w:tc>
      </w:tr>
    </w:tbl>
    <w:p w14:paraId="12A114EC" w14:textId="77777777" w:rsidR="009309F8" w:rsidRDefault="009309F8">
      <w:pPr>
        <w:rPr>
          <w:rFonts w:ascii="Arial" w:eastAsia="Arial" w:hAnsi="Arial" w:cs="Arial"/>
          <w:sz w:val="20"/>
          <w:szCs w:val="20"/>
        </w:rPr>
      </w:pPr>
    </w:p>
    <w:p w14:paraId="48AC4D58" w14:textId="77777777" w:rsidR="009309F8" w:rsidRDefault="003D1F94">
      <w:pPr>
        <w:rPr>
          <w:rFonts w:ascii="Arial" w:eastAsia="Arial" w:hAnsi="Arial" w:cs="Arial"/>
          <w:b/>
          <w:color w:val="201547"/>
          <w:sz w:val="20"/>
          <w:szCs w:val="20"/>
        </w:rPr>
      </w:pPr>
      <w:r>
        <w:rPr>
          <w:rFonts w:ascii="Arial" w:eastAsia="Arial" w:hAnsi="Arial" w:cs="Arial"/>
          <w:b/>
          <w:color w:val="201547"/>
          <w:sz w:val="20"/>
          <w:szCs w:val="20"/>
        </w:rPr>
        <w:t>Reduction of onsite-workforce</w:t>
      </w:r>
    </w:p>
    <w:p w14:paraId="151FF7DF" w14:textId="77777777" w:rsidR="009309F8" w:rsidRDefault="009309F8">
      <w:pPr>
        <w:rPr>
          <w:rFonts w:ascii="Arial" w:eastAsia="Arial" w:hAnsi="Arial" w:cs="Arial"/>
          <w:b/>
          <w:color w:val="201547"/>
          <w:sz w:val="20"/>
          <w:szCs w:val="20"/>
        </w:rPr>
      </w:pPr>
    </w:p>
    <w:p w14:paraId="0674E3C2" w14:textId="77777777" w:rsidR="009309F8" w:rsidRDefault="003D1F94">
      <w:pPr>
        <w:spacing w:after="120"/>
        <w:rPr>
          <w:rFonts w:ascii="Arial" w:eastAsia="Arial" w:hAnsi="Arial" w:cs="Arial"/>
          <w:sz w:val="20"/>
          <w:szCs w:val="20"/>
        </w:rPr>
      </w:pPr>
      <w:r>
        <w:rPr>
          <w:rFonts w:ascii="Arial" w:eastAsia="Arial" w:hAnsi="Arial" w:cs="Arial"/>
          <w:color w:val="201547"/>
          <w:sz w:val="18"/>
          <w:szCs w:val="18"/>
        </w:rPr>
        <w:t>Warehousing, distribution centres, freight, postal and logistics businesses in the Melbourne metropolitan area will be required to:</w:t>
      </w:r>
    </w:p>
    <w:p w14:paraId="4D52305D" w14:textId="77777777" w:rsidR="009309F8" w:rsidRDefault="003D1F94">
      <w:pPr>
        <w:numPr>
          <w:ilvl w:val="0"/>
          <w:numId w:val="3"/>
        </w:numPr>
        <w:rPr>
          <w:rFonts w:ascii="Noto Sans Symbols" w:eastAsia="Noto Sans Symbols" w:hAnsi="Noto Sans Symbols" w:cs="Noto Sans Symbols"/>
          <w:color w:val="201547"/>
          <w:sz w:val="18"/>
          <w:szCs w:val="18"/>
        </w:rPr>
      </w:pPr>
      <w:r>
        <w:rPr>
          <w:rFonts w:ascii="Arial" w:eastAsia="Arial" w:hAnsi="Arial" w:cs="Arial"/>
          <w:color w:val="201547"/>
          <w:sz w:val="18"/>
          <w:szCs w:val="18"/>
        </w:rPr>
        <w:t xml:space="preserve">reduce your </w:t>
      </w:r>
      <w:r>
        <w:rPr>
          <w:rFonts w:ascii="Arial" w:eastAsia="Arial" w:hAnsi="Arial" w:cs="Arial"/>
          <w:b/>
          <w:color w:val="201547"/>
          <w:sz w:val="18"/>
          <w:szCs w:val="18"/>
        </w:rPr>
        <w:t>peak</w:t>
      </w:r>
      <w:r>
        <w:rPr>
          <w:rFonts w:ascii="Arial" w:eastAsia="Arial" w:hAnsi="Arial" w:cs="Arial"/>
          <w:color w:val="201547"/>
          <w:sz w:val="18"/>
          <w:szCs w:val="18"/>
        </w:rPr>
        <w:t xml:space="preserve"> onsite workforce by at least 33% of the daily </w:t>
      </w:r>
      <w:r>
        <w:rPr>
          <w:rFonts w:ascii="Arial" w:eastAsia="Arial" w:hAnsi="Arial" w:cs="Arial"/>
          <w:b/>
          <w:color w:val="201547"/>
          <w:sz w:val="18"/>
          <w:szCs w:val="18"/>
        </w:rPr>
        <w:t>peak</w:t>
      </w:r>
      <w:r>
        <w:rPr>
          <w:rFonts w:ascii="Arial" w:eastAsia="Arial" w:hAnsi="Arial" w:cs="Arial"/>
          <w:color w:val="201547"/>
          <w:sz w:val="18"/>
          <w:szCs w:val="18"/>
        </w:rPr>
        <w:t xml:space="preserve"> workforce capacity; AND</w:t>
      </w:r>
    </w:p>
    <w:p w14:paraId="6516440A" w14:textId="77777777" w:rsidR="009309F8" w:rsidRDefault="003D1F94">
      <w:pPr>
        <w:numPr>
          <w:ilvl w:val="0"/>
          <w:numId w:val="3"/>
        </w:numPr>
        <w:rPr>
          <w:rFonts w:ascii="Noto Sans Symbols" w:eastAsia="Noto Sans Symbols" w:hAnsi="Noto Sans Symbols" w:cs="Noto Sans Symbols"/>
          <w:color w:val="201547"/>
          <w:sz w:val="18"/>
          <w:szCs w:val="18"/>
        </w:rPr>
      </w:pPr>
      <w:r>
        <w:rPr>
          <w:rFonts w:ascii="Arial" w:eastAsia="Arial" w:hAnsi="Arial" w:cs="Arial"/>
          <w:color w:val="201547"/>
          <w:sz w:val="18"/>
          <w:szCs w:val="18"/>
        </w:rPr>
        <w:t>reduce your</w:t>
      </w:r>
      <w:r>
        <w:rPr>
          <w:rFonts w:ascii="Arial" w:eastAsia="Arial" w:hAnsi="Arial" w:cs="Arial"/>
          <w:b/>
          <w:color w:val="201547"/>
          <w:sz w:val="18"/>
          <w:szCs w:val="18"/>
        </w:rPr>
        <w:t xml:space="preserve"> daily </w:t>
      </w:r>
      <w:r>
        <w:rPr>
          <w:rFonts w:ascii="Arial" w:eastAsia="Arial" w:hAnsi="Arial" w:cs="Arial"/>
          <w:color w:val="201547"/>
          <w:sz w:val="18"/>
          <w:szCs w:val="18"/>
        </w:rPr>
        <w:t xml:space="preserve">onsite workforce by at least 33% of daily </w:t>
      </w:r>
      <w:r>
        <w:rPr>
          <w:rFonts w:ascii="Arial" w:eastAsia="Arial" w:hAnsi="Arial" w:cs="Arial"/>
          <w:b/>
          <w:color w:val="201547"/>
          <w:sz w:val="18"/>
          <w:szCs w:val="18"/>
        </w:rPr>
        <w:t>total</w:t>
      </w:r>
      <w:r>
        <w:rPr>
          <w:rFonts w:ascii="Arial" w:eastAsia="Arial" w:hAnsi="Arial" w:cs="Arial"/>
          <w:color w:val="201547"/>
          <w:sz w:val="18"/>
          <w:szCs w:val="18"/>
        </w:rPr>
        <w:t xml:space="preserve"> workforce capacity. </w:t>
      </w:r>
    </w:p>
    <w:p w14:paraId="223D0ED3" w14:textId="77777777" w:rsidR="009309F8" w:rsidRDefault="009309F8">
      <w:pPr>
        <w:spacing w:after="120"/>
        <w:rPr>
          <w:rFonts w:ascii="Arial" w:eastAsia="Arial" w:hAnsi="Arial" w:cs="Arial"/>
          <w:color w:val="201547"/>
          <w:sz w:val="18"/>
          <w:szCs w:val="18"/>
        </w:rPr>
      </w:pPr>
    </w:p>
    <w:p w14:paraId="1B6E6A4E" w14:textId="77777777" w:rsidR="009309F8" w:rsidRDefault="003D1F94">
      <w:pPr>
        <w:spacing w:after="120"/>
        <w:rPr>
          <w:rFonts w:ascii="Arial" w:eastAsia="Arial" w:hAnsi="Arial" w:cs="Arial"/>
          <w:color w:val="201547"/>
          <w:sz w:val="18"/>
          <w:szCs w:val="18"/>
        </w:rPr>
      </w:pPr>
      <w:r>
        <w:rPr>
          <w:rFonts w:ascii="Arial" w:eastAsia="Arial" w:hAnsi="Arial" w:cs="Arial"/>
          <w:color w:val="201547"/>
          <w:sz w:val="18"/>
          <w:szCs w:val="18"/>
        </w:rPr>
        <w:t>Workers refers to people working on a site including, but not limited to, owners, managers, employees, contractors, workers on labour hire and security. It does not include workers undertaking emergency repairs and maintenance.</w:t>
      </w:r>
    </w:p>
    <w:p w14:paraId="75F0E7E8" w14:textId="77777777" w:rsidR="009309F8" w:rsidRDefault="003D1F94">
      <w:pPr>
        <w:spacing w:after="120"/>
        <w:rPr>
          <w:rFonts w:ascii="Arial" w:eastAsia="Arial" w:hAnsi="Arial" w:cs="Arial"/>
          <w:color w:val="201547"/>
          <w:sz w:val="18"/>
          <w:szCs w:val="18"/>
        </w:rPr>
      </w:pPr>
      <w:r>
        <w:rPr>
          <w:rFonts w:ascii="Arial" w:eastAsia="Arial" w:hAnsi="Arial" w:cs="Arial"/>
          <w:color w:val="201547"/>
          <w:sz w:val="18"/>
          <w:szCs w:val="18"/>
        </w:rPr>
        <w:t xml:space="preserve">Workers specifically dedicated to oversight or delivery of </w:t>
      </w:r>
      <w:proofErr w:type="spellStart"/>
      <w:r>
        <w:rPr>
          <w:rFonts w:ascii="Arial" w:eastAsia="Arial" w:hAnsi="Arial" w:cs="Arial"/>
          <w:color w:val="201547"/>
          <w:sz w:val="18"/>
          <w:szCs w:val="18"/>
        </w:rPr>
        <w:t>COVIDSafe</w:t>
      </w:r>
      <w:proofErr w:type="spellEnd"/>
      <w:r>
        <w:rPr>
          <w:rFonts w:ascii="Arial" w:eastAsia="Arial" w:hAnsi="Arial" w:cs="Arial"/>
          <w:color w:val="201547"/>
          <w:sz w:val="18"/>
          <w:szCs w:val="18"/>
        </w:rPr>
        <w:t xml:space="preserve"> functions are not to be included in the number of workers. They are also not included when determining your workforce caps in this attachment. Examples of excluded staff include workers doing additional cleaning of high-touch points, or overseeing the implementation of </w:t>
      </w:r>
      <w:proofErr w:type="spellStart"/>
      <w:r>
        <w:rPr>
          <w:rFonts w:ascii="Arial" w:eastAsia="Arial" w:hAnsi="Arial" w:cs="Arial"/>
          <w:color w:val="201547"/>
          <w:sz w:val="18"/>
          <w:szCs w:val="18"/>
        </w:rPr>
        <w:t>COVIDSafe</w:t>
      </w:r>
      <w:proofErr w:type="spellEnd"/>
      <w:r>
        <w:rPr>
          <w:rFonts w:ascii="Arial" w:eastAsia="Arial" w:hAnsi="Arial" w:cs="Arial"/>
          <w:color w:val="201547"/>
          <w:sz w:val="18"/>
          <w:szCs w:val="18"/>
        </w:rPr>
        <w:t xml:space="preserve"> practices.</w:t>
      </w:r>
    </w:p>
    <w:p w14:paraId="35FDAA9D" w14:textId="77777777" w:rsidR="009309F8" w:rsidRDefault="003D1F94">
      <w:pPr>
        <w:spacing w:after="120"/>
        <w:rPr>
          <w:rFonts w:ascii="Arial" w:eastAsia="Arial" w:hAnsi="Arial" w:cs="Arial"/>
          <w:color w:val="201547"/>
          <w:sz w:val="18"/>
          <w:szCs w:val="18"/>
        </w:rPr>
      </w:pPr>
      <w:r>
        <w:rPr>
          <w:rFonts w:ascii="Arial" w:eastAsia="Arial" w:hAnsi="Arial" w:cs="Arial"/>
          <w:color w:val="201547"/>
          <w:sz w:val="18"/>
          <w:szCs w:val="18"/>
        </w:rPr>
        <w:t>When calculating the workforce capacity before reducing workforce, the number of workers onsite does not include workers who can reasonably and practically work from home. However, when calculating the number of workers onsite in order to determine if the reduced workforce capacity has been met, workers who can reasonably work from home but are on site are included.</w:t>
      </w:r>
    </w:p>
    <w:p w14:paraId="5F872246" w14:textId="77777777" w:rsidR="009309F8" w:rsidRDefault="009309F8">
      <w:pPr>
        <w:rPr>
          <w:rFonts w:ascii="Arial" w:eastAsia="Arial" w:hAnsi="Arial" w:cs="Arial"/>
          <w:sz w:val="20"/>
          <w:szCs w:val="20"/>
        </w:rPr>
      </w:pPr>
    </w:p>
    <w:tbl>
      <w:tblPr>
        <w:tblStyle w:val="a7"/>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4"/>
        <w:gridCol w:w="3600"/>
      </w:tblGrid>
      <w:tr w:rsidR="009309F8" w14:paraId="0E9AFFA0" w14:textId="77777777">
        <w:trPr>
          <w:trHeight w:val="281"/>
        </w:trPr>
        <w:tc>
          <w:tcPr>
            <w:tcW w:w="10204" w:type="dxa"/>
            <w:gridSpan w:val="2"/>
            <w:shd w:val="clear" w:color="auto" w:fill="201547"/>
            <w:tcMar>
              <w:top w:w="100" w:type="dxa"/>
              <w:left w:w="100" w:type="dxa"/>
              <w:bottom w:w="100" w:type="dxa"/>
              <w:right w:w="100" w:type="dxa"/>
            </w:tcMar>
          </w:tcPr>
          <w:p w14:paraId="5E3ABE14" w14:textId="77777777" w:rsidR="009309F8" w:rsidRDefault="003D1F94">
            <w:pPr>
              <w:widowControl w:val="0"/>
              <w:ind w:left="90"/>
              <w:rPr>
                <w:rFonts w:ascii="Arial" w:eastAsia="Arial" w:hAnsi="Arial" w:cs="Arial"/>
                <w:b/>
                <w:color w:val="FFFFFF"/>
                <w:sz w:val="18"/>
                <w:szCs w:val="18"/>
              </w:rPr>
            </w:pPr>
            <w:r>
              <w:rPr>
                <w:rFonts w:ascii="Arial" w:eastAsia="Arial" w:hAnsi="Arial" w:cs="Arial"/>
                <w:b/>
                <w:color w:val="FFFFFF"/>
                <w:sz w:val="18"/>
                <w:szCs w:val="18"/>
              </w:rPr>
              <w:t>Reduction of onsite workforce – daily peak workforce capacity</w:t>
            </w:r>
          </w:p>
        </w:tc>
      </w:tr>
      <w:tr w:rsidR="009309F8" w14:paraId="7F31CF9D" w14:textId="77777777">
        <w:tc>
          <w:tcPr>
            <w:tcW w:w="10204" w:type="dxa"/>
            <w:gridSpan w:val="2"/>
            <w:shd w:val="clear" w:color="auto" w:fill="auto"/>
            <w:tcMar>
              <w:top w:w="100" w:type="dxa"/>
              <w:left w:w="100" w:type="dxa"/>
              <w:bottom w:w="100" w:type="dxa"/>
              <w:right w:w="100" w:type="dxa"/>
            </w:tcMar>
          </w:tcPr>
          <w:p w14:paraId="6B4D685A" w14:textId="77777777" w:rsidR="009309F8" w:rsidRDefault="003D1F94">
            <w:pPr>
              <w:widowControl w:val="0"/>
              <w:spacing w:after="240"/>
              <w:rPr>
                <w:rFonts w:ascii="Arial" w:eastAsia="Arial" w:hAnsi="Arial" w:cs="Arial"/>
                <w:color w:val="201547"/>
                <w:sz w:val="18"/>
                <w:szCs w:val="18"/>
              </w:rPr>
            </w:pPr>
            <w:r>
              <w:rPr>
                <w:rFonts w:ascii="Arial" w:eastAsia="Arial" w:hAnsi="Arial" w:cs="Arial"/>
                <w:color w:val="201547"/>
                <w:sz w:val="18"/>
                <w:szCs w:val="18"/>
              </w:rPr>
              <w:t xml:space="preserve">You must reduce your peak onsite workforce by at least 33% of daily </w:t>
            </w:r>
            <w:r>
              <w:rPr>
                <w:rFonts w:ascii="Arial" w:eastAsia="Arial" w:hAnsi="Arial" w:cs="Arial"/>
                <w:color w:val="201547"/>
                <w:sz w:val="18"/>
                <w:szCs w:val="18"/>
                <w:u w:val="single"/>
              </w:rPr>
              <w:t>peak</w:t>
            </w:r>
            <w:r>
              <w:rPr>
                <w:rFonts w:ascii="Arial" w:eastAsia="Arial" w:hAnsi="Arial" w:cs="Arial"/>
                <w:color w:val="201547"/>
                <w:sz w:val="18"/>
                <w:szCs w:val="18"/>
              </w:rPr>
              <w:t xml:space="preserve"> workforce capacity. </w:t>
            </w:r>
          </w:p>
          <w:p w14:paraId="13A92CA0" w14:textId="77777777" w:rsidR="009309F8" w:rsidRDefault="003D1F94">
            <w:pPr>
              <w:widowControl w:val="0"/>
              <w:spacing w:before="240" w:after="240"/>
              <w:rPr>
                <w:rFonts w:ascii="Arial" w:eastAsia="Arial" w:hAnsi="Arial" w:cs="Arial"/>
                <w:color w:val="201547"/>
                <w:sz w:val="18"/>
                <w:szCs w:val="18"/>
              </w:rPr>
            </w:pPr>
            <w:r>
              <w:rPr>
                <w:rFonts w:ascii="Arial" w:eastAsia="Arial" w:hAnsi="Arial" w:cs="Arial"/>
                <w:color w:val="201547"/>
                <w:sz w:val="18"/>
                <w:szCs w:val="18"/>
              </w:rPr>
              <w:t xml:space="preserve">To calculate daily </w:t>
            </w:r>
            <w:r>
              <w:rPr>
                <w:rFonts w:ascii="Arial" w:eastAsia="Arial" w:hAnsi="Arial" w:cs="Arial"/>
                <w:color w:val="201547"/>
                <w:sz w:val="18"/>
                <w:szCs w:val="18"/>
                <w:u w:val="single"/>
              </w:rPr>
              <w:t>peak</w:t>
            </w:r>
            <w:r>
              <w:rPr>
                <w:rFonts w:ascii="Arial" w:eastAsia="Arial" w:hAnsi="Arial" w:cs="Arial"/>
                <w:color w:val="201547"/>
                <w:sz w:val="18"/>
                <w:szCs w:val="18"/>
              </w:rPr>
              <w:t xml:space="preserve"> workforce capacity, use the average of either: </w:t>
            </w:r>
          </w:p>
          <w:p w14:paraId="5C21A734" w14:textId="77777777" w:rsidR="009309F8" w:rsidRDefault="003D1F94">
            <w:pPr>
              <w:widowControl w:val="0"/>
              <w:numPr>
                <w:ilvl w:val="0"/>
                <w:numId w:val="2"/>
              </w:numPr>
              <w:spacing w:before="240"/>
              <w:rPr>
                <w:rFonts w:ascii="Arial" w:eastAsia="Arial" w:hAnsi="Arial" w:cs="Arial"/>
                <w:color w:val="201547"/>
                <w:sz w:val="18"/>
                <w:szCs w:val="18"/>
              </w:rPr>
            </w:pPr>
            <w:r>
              <w:rPr>
                <w:rFonts w:ascii="Arial" w:eastAsia="Arial" w:hAnsi="Arial" w:cs="Arial"/>
                <w:color w:val="201547"/>
                <w:sz w:val="18"/>
                <w:szCs w:val="18"/>
              </w:rPr>
              <w:t>The highest number of workers onsite on each day over July 2020; OR</w:t>
            </w:r>
          </w:p>
          <w:p w14:paraId="12184EC2" w14:textId="77777777" w:rsidR="009309F8" w:rsidRDefault="003D1F94">
            <w:pPr>
              <w:widowControl w:val="0"/>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201547"/>
                <w:sz w:val="18"/>
                <w:szCs w:val="18"/>
              </w:rPr>
              <w:t>The highest number of workers onsite on each day over any three consecutive months in the last 12 months.</w:t>
            </w:r>
          </w:p>
          <w:p w14:paraId="49922C49" w14:textId="77777777" w:rsidR="009309F8" w:rsidRDefault="009309F8">
            <w:pPr>
              <w:widowControl w:val="0"/>
              <w:rPr>
                <w:rFonts w:ascii="Arial" w:eastAsia="Arial" w:hAnsi="Arial" w:cs="Arial"/>
                <w:sz w:val="18"/>
                <w:szCs w:val="18"/>
              </w:rPr>
            </w:pPr>
          </w:p>
          <w:p w14:paraId="07B9D520" w14:textId="77777777" w:rsidR="009309F8" w:rsidRDefault="003D1F94">
            <w:pPr>
              <w:widowControl w:val="0"/>
              <w:rPr>
                <w:rFonts w:ascii="Arial" w:eastAsia="Arial" w:hAnsi="Arial" w:cs="Arial"/>
                <w:sz w:val="18"/>
                <w:szCs w:val="18"/>
              </w:rPr>
            </w:pPr>
            <w:r>
              <w:rPr>
                <w:rFonts w:ascii="Arial" w:eastAsia="Arial" w:hAnsi="Arial" w:cs="Arial"/>
                <w:color w:val="201547"/>
                <w:sz w:val="18"/>
                <w:szCs w:val="18"/>
              </w:rPr>
              <w:t xml:space="preserve">You must retain documentation that supports how you determined daily </w:t>
            </w:r>
            <w:r>
              <w:rPr>
                <w:rFonts w:ascii="Arial" w:eastAsia="Arial" w:hAnsi="Arial" w:cs="Arial"/>
                <w:color w:val="201547"/>
                <w:sz w:val="18"/>
                <w:szCs w:val="18"/>
                <w:u w:val="single"/>
              </w:rPr>
              <w:t>peak</w:t>
            </w:r>
            <w:r>
              <w:rPr>
                <w:rFonts w:ascii="Arial" w:eastAsia="Arial" w:hAnsi="Arial" w:cs="Arial"/>
                <w:color w:val="201547"/>
                <w:sz w:val="18"/>
                <w:szCs w:val="18"/>
              </w:rPr>
              <w:t xml:space="preserve"> workforce capacity. </w:t>
            </w:r>
          </w:p>
        </w:tc>
      </w:tr>
      <w:tr w:rsidR="009309F8" w14:paraId="6119BF3D" w14:textId="77777777">
        <w:trPr>
          <w:trHeight w:val="400"/>
        </w:trPr>
        <w:tc>
          <w:tcPr>
            <w:tcW w:w="6604" w:type="dxa"/>
            <w:shd w:val="clear" w:color="auto" w:fill="auto"/>
            <w:tcMar>
              <w:top w:w="100" w:type="dxa"/>
              <w:left w:w="100" w:type="dxa"/>
              <w:bottom w:w="100" w:type="dxa"/>
              <w:right w:w="100" w:type="dxa"/>
            </w:tcMar>
          </w:tcPr>
          <w:p w14:paraId="34F6B392"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lastRenderedPageBreak/>
              <w:t xml:space="preserve">What is your daily </w:t>
            </w:r>
            <w:r>
              <w:rPr>
                <w:rFonts w:ascii="Arial" w:eastAsia="Arial" w:hAnsi="Arial" w:cs="Arial"/>
                <w:b/>
                <w:color w:val="201547"/>
                <w:sz w:val="18"/>
                <w:szCs w:val="18"/>
                <w:u w:val="single"/>
              </w:rPr>
              <w:t>peak</w:t>
            </w:r>
            <w:r>
              <w:rPr>
                <w:rFonts w:ascii="Arial" w:eastAsia="Arial" w:hAnsi="Arial" w:cs="Arial"/>
                <w:b/>
                <w:color w:val="201547"/>
                <w:sz w:val="18"/>
                <w:szCs w:val="18"/>
              </w:rPr>
              <w:t xml:space="preserve"> workforce capacity (before reducing workforce)?</w:t>
            </w:r>
          </w:p>
        </w:tc>
        <w:tc>
          <w:tcPr>
            <w:tcW w:w="3600" w:type="dxa"/>
            <w:shd w:val="clear" w:color="auto" w:fill="auto"/>
            <w:tcMar>
              <w:top w:w="100" w:type="dxa"/>
              <w:left w:w="100" w:type="dxa"/>
              <w:bottom w:w="100" w:type="dxa"/>
              <w:right w:w="100" w:type="dxa"/>
            </w:tcMar>
          </w:tcPr>
          <w:p w14:paraId="7753B37D" w14:textId="2B7A9130" w:rsidR="009309F8" w:rsidRDefault="00E70579">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65</w:t>
            </w:r>
          </w:p>
        </w:tc>
      </w:tr>
      <w:tr w:rsidR="009309F8" w14:paraId="67426B52" w14:textId="77777777">
        <w:trPr>
          <w:trHeight w:val="400"/>
        </w:trPr>
        <w:tc>
          <w:tcPr>
            <w:tcW w:w="6604" w:type="dxa"/>
            <w:shd w:val="clear" w:color="auto" w:fill="auto"/>
            <w:tcMar>
              <w:top w:w="100" w:type="dxa"/>
              <w:left w:w="100" w:type="dxa"/>
              <w:bottom w:w="100" w:type="dxa"/>
              <w:right w:w="100" w:type="dxa"/>
            </w:tcMar>
          </w:tcPr>
          <w:p w14:paraId="33CA78AD"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Over what time period have you calculated your daily </w:t>
            </w:r>
            <w:r>
              <w:rPr>
                <w:rFonts w:ascii="Arial" w:eastAsia="Arial" w:hAnsi="Arial" w:cs="Arial"/>
                <w:b/>
                <w:color w:val="201547"/>
                <w:sz w:val="18"/>
                <w:szCs w:val="18"/>
                <w:u w:val="single"/>
              </w:rPr>
              <w:t>peak</w:t>
            </w:r>
            <w:r>
              <w:rPr>
                <w:rFonts w:ascii="Arial" w:eastAsia="Arial" w:hAnsi="Arial" w:cs="Arial"/>
                <w:b/>
                <w:color w:val="201547"/>
                <w:sz w:val="18"/>
                <w:szCs w:val="18"/>
              </w:rPr>
              <w:t xml:space="preserve"> workforce capacity?</w:t>
            </w:r>
          </w:p>
        </w:tc>
        <w:tc>
          <w:tcPr>
            <w:tcW w:w="3600" w:type="dxa"/>
            <w:shd w:val="clear" w:color="auto" w:fill="auto"/>
            <w:tcMar>
              <w:top w:w="100" w:type="dxa"/>
              <w:left w:w="100" w:type="dxa"/>
              <w:bottom w:w="100" w:type="dxa"/>
              <w:right w:w="100" w:type="dxa"/>
            </w:tcMar>
          </w:tcPr>
          <w:p w14:paraId="798465CD" w14:textId="724808EB" w:rsidR="009309F8" w:rsidRDefault="00C266DB">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June, July and August of 2019</w:t>
            </w:r>
          </w:p>
        </w:tc>
      </w:tr>
      <w:tr w:rsidR="009309F8" w14:paraId="2974C255" w14:textId="77777777">
        <w:trPr>
          <w:trHeight w:val="400"/>
        </w:trPr>
        <w:tc>
          <w:tcPr>
            <w:tcW w:w="6604" w:type="dxa"/>
            <w:shd w:val="clear" w:color="auto" w:fill="auto"/>
            <w:tcMar>
              <w:top w:w="100" w:type="dxa"/>
              <w:left w:w="100" w:type="dxa"/>
              <w:bottom w:w="100" w:type="dxa"/>
              <w:right w:w="100" w:type="dxa"/>
            </w:tcMar>
          </w:tcPr>
          <w:p w14:paraId="7A1C20BF"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What is your reduced daily </w:t>
            </w:r>
            <w:r>
              <w:rPr>
                <w:rFonts w:ascii="Arial" w:eastAsia="Arial" w:hAnsi="Arial" w:cs="Arial"/>
                <w:b/>
                <w:color w:val="201547"/>
                <w:sz w:val="18"/>
                <w:szCs w:val="18"/>
                <w:u w:val="single"/>
              </w:rPr>
              <w:t>peak</w:t>
            </w:r>
            <w:r>
              <w:rPr>
                <w:rFonts w:ascii="Arial" w:eastAsia="Arial" w:hAnsi="Arial" w:cs="Arial"/>
                <w:b/>
                <w:color w:val="201547"/>
                <w:sz w:val="18"/>
                <w:szCs w:val="18"/>
              </w:rPr>
              <w:t xml:space="preserve"> workforce capacity?</w:t>
            </w:r>
          </w:p>
        </w:tc>
        <w:tc>
          <w:tcPr>
            <w:tcW w:w="3600" w:type="dxa"/>
            <w:shd w:val="clear" w:color="auto" w:fill="auto"/>
            <w:tcMar>
              <w:top w:w="100" w:type="dxa"/>
              <w:left w:w="100" w:type="dxa"/>
              <w:bottom w:w="100" w:type="dxa"/>
              <w:right w:w="100" w:type="dxa"/>
            </w:tcMar>
          </w:tcPr>
          <w:p w14:paraId="2421382C" w14:textId="1E559348" w:rsidR="009309F8" w:rsidRDefault="00E97711">
            <w:pPr>
              <w:widowControl w:val="0"/>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43</w:t>
            </w:r>
          </w:p>
        </w:tc>
      </w:tr>
      <w:tr w:rsidR="009309F8" w14:paraId="0A066E9D" w14:textId="77777777">
        <w:tc>
          <w:tcPr>
            <w:tcW w:w="10204" w:type="dxa"/>
            <w:gridSpan w:val="2"/>
            <w:shd w:val="clear" w:color="auto" w:fill="auto"/>
            <w:tcMar>
              <w:top w:w="100" w:type="dxa"/>
              <w:left w:w="100" w:type="dxa"/>
              <w:bottom w:w="100" w:type="dxa"/>
              <w:right w:w="100" w:type="dxa"/>
            </w:tcMar>
          </w:tcPr>
          <w:p w14:paraId="7F500241"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Additional information </w:t>
            </w:r>
          </w:p>
          <w:p w14:paraId="3B736D7A" w14:textId="77777777" w:rsidR="009309F8" w:rsidRDefault="009309F8">
            <w:pPr>
              <w:widowControl w:val="0"/>
              <w:ind w:left="90"/>
              <w:rPr>
                <w:rFonts w:ascii="Arial" w:eastAsia="Arial" w:hAnsi="Arial" w:cs="Arial"/>
                <w:sz w:val="20"/>
                <w:szCs w:val="20"/>
              </w:rPr>
            </w:pPr>
          </w:p>
          <w:p w14:paraId="5467CF8C" w14:textId="77777777" w:rsidR="001B4F4A" w:rsidRDefault="001B4F4A" w:rsidP="001B4F4A">
            <w:pPr>
              <w:widowControl w:val="0"/>
              <w:ind w:left="90"/>
              <w:rPr>
                <w:rFonts w:ascii="Arial" w:eastAsia="Arial" w:hAnsi="Arial" w:cs="Arial"/>
                <w:b/>
                <w:color w:val="201547"/>
                <w:sz w:val="18"/>
                <w:szCs w:val="18"/>
              </w:rPr>
            </w:pPr>
            <w:r w:rsidRPr="00E97711">
              <w:rPr>
                <w:rFonts w:ascii="Arial" w:eastAsia="Arial" w:hAnsi="Arial" w:cs="Arial"/>
                <w:color w:val="201547"/>
                <w:sz w:val="18"/>
                <w:szCs w:val="18"/>
              </w:rPr>
              <w:t>With those staff that can work from home doing so the actual number of staff on site on the 5</w:t>
            </w:r>
            <w:r w:rsidRPr="00E97711">
              <w:rPr>
                <w:rFonts w:ascii="Arial" w:eastAsia="Arial" w:hAnsi="Arial" w:cs="Arial"/>
                <w:color w:val="201547"/>
                <w:sz w:val="18"/>
                <w:szCs w:val="18"/>
                <w:vertAlign w:val="superscript"/>
              </w:rPr>
              <w:t>th</w:t>
            </w:r>
            <w:r w:rsidRPr="00E97711">
              <w:rPr>
                <w:rFonts w:ascii="Arial" w:eastAsia="Arial" w:hAnsi="Arial" w:cs="Arial"/>
                <w:color w:val="201547"/>
                <w:sz w:val="18"/>
                <w:szCs w:val="18"/>
              </w:rPr>
              <w:t xml:space="preserve"> August 2020 was</w:t>
            </w:r>
            <w:r>
              <w:rPr>
                <w:rFonts w:ascii="Arial" w:eastAsia="Arial" w:hAnsi="Arial" w:cs="Arial"/>
                <w:b/>
                <w:color w:val="201547"/>
                <w:sz w:val="18"/>
                <w:szCs w:val="18"/>
              </w:rPr>
              <w:t xml:space="preserve"> 32. </w:t>
            </w:r>
          </w:p>
          <w:p w14:paraId="2D922020" w14:textId="6F15A163" w:rsidR="001B4F4A" w:rsidRPr="00E97711" w:rsidRDefault="001B4F4A" w:rsidP="001B4F4A">
            <w:pPr>
              <w:widowControl w:val="0"/>
              <w:ind w:left="90"/>
              <w:rPr>
                <w:rFonts w:ascii="Arial" w:eastAsia="Arial" w:hAnsi="Arial" w:cs="Arial"/>
                <w:color w:val="201547"/>
                <w:sz w:val="18"/>
                <w:szCs w:val="18"/>
              </w:rPr>
            </w:pPr>
            <w:r w:rsidRPr="00E97711">
              <w:rPr>
                <w:rFonts w:ascii="Arial" w:eastAsia="Arial" w:hAnsi="Arial" w:cs="Arial"/>
                <w:color w:val="201547"/>
                <w:sz w:val="18"/>
                <w:szCs w:val="18"/>
              </w:rPr>
              <w:t xml:space="preserve">This number of on-site workers will </w:t>
            </w:r>
            <w:r w:rsidR="00193B9B">
              <w:rPr>
                <w:rFonts w:ascii="Arial" w:eastAsia="Arial" w:hAnsi="Arial" w:cs="Arial"/>
                <w:color w:val="201547"/>
                <w:sz w:val="18"/>
                <w:szCs w:val="18"/>
              </w:rPr>
              <w:t xml:space="preserve">be </w:t>
            </w:r>
            <w:r w:rsidRPr="00E97711">
              <w:rPr>
                <w:rFonts w:ascii="Arial" w:eastAsia="Arial" w:hAnsi="Arial" w:cs="Arial"/>
                <w:color w:val="201547"/>
                <w:sz w:val="18"/>
                <w:szCs w:val="18"/>
              </w:rPr>
              <w:t>maintained throughout stage 4 restrictions.</w:t>
            </w:r>
          </w:p>
          <w:p w14:paraId="563BB085" w14:textId="77777777" w:rsidR="009309F8" w:rsidRDefault="009309F8">
            <w:pPr>
              <w:widowControl w:val="0"/>
              <w:ind w:left="90"/>
              <w:rPr>
                <w:rFonts w:ascii="Arial" w:eastAsia="Arial" w:hAnsi="Arial" w:cs="Arial"/>
                <w:sz w:val="20"/>
                <w:szCs w:val="20"/>
              </w:rPr>
            </w:pPr>
          </w:p>
          <w:p w14:paraId="4AEFB7EE" w14:textId="77777777" w:rsidR="009309F8" w:rsidRDefault="009309F8">
            <w:pPr>
              <w:widowControl w:val="0"/>
              <w:ind w:left="90"/>
              <w:rPr>
                <w:rFonts w:ascii="Arial" w:eastAsia="Arial" w:hAnsi="Arial" w:cs="Arial"/>
                <w:sz w:val="20"/>
                <w:szCs w:val="20"/>
              </w:rPr>
            </w:pPr>
          </w:p>
          <w:p w14:paraId="69700897" w14:textId="77777777" w:rsidR="009309F8" w:rsidRDefault="009309F8">
            <w:pPr>
              <w:widowControl w:val="0"/>
              <w:rPr>
                <w:rFonts w:ascii="Arial" w:eastAsia="Arial" w:hAnsi="Arial" w:cs="Arial"/>
                <w:sz w:val="20"/>
                <w:szCs w:val="20"/>
              </w:rPr>
            </w:pPr>
          </w:p>
        </w:tc>
      </w:tr>
    </w:tbl>
    <w:p w14:paraId="33CE23C6" w14:textId="77777777" w:rsidR="009309F8" w:rsidRDefault="009309F8"/>
    <w:tbl>
      <w:tblPr>
        <w:tblStyle w:val="a8"/>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4"/>
        <w:gridCol w:w="3600"/>
      </w:tblGrid>
      <w:tr w:rsidR="009309F8" w14:paraId="42840951" w14:textId="77777777">
        <w:tc>
          <w:tcPr>
            <w:tcW w:w="10204" w:type="dxa"/>
            <w:gridSpan w:val="2"/>
            <w:shd w:val="clear" w:color="auto" w:fill="201547"/>
            <w:tcMar>
              <w:top w:w="100" w:type="dxa"/>
              <w:left w:w="100" w:type="dxa"/>
              <w:bottom w:w="100" w:type="dxa"/>
              <w:right w:w="100" w:type="dxa"/>
            </w:tcMar>
          </w:tcPr>
          <w:p w14:paraId="063F3940"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FFFFFF"/>
                <w:sz w:val="18"/>
                <w:szCs w:val="18"/>
              </w:rPr>
              <w:t>Reduction of onsite workforce – daily total workforce capacity</w:t>
            </w:r>
          </w:p>
        </w:tc>
      </w:tr>
      <w:tr w:rsidR="009309F8" w14:paraId="398503D2" w14:textId="77777777">
        <w:tc>
          <w:tcPr>
            <w:tcW w:w="10204" w:type="dxa"/>
            <w:gridSpan w:val="2"/>
            <w:shd w:val="clear" w:color="auto" w:fill="auto"/>
            <w:tcMar>
              <w:top w:w="100" w:type="dxa"/>
              <w:left w:w="100" w:type="dxa"/>
              <w:bottom w:w="100" w:type="dxa"/>
              <w:right w:w="100" w:type="dxa"/>
            </w:tcMar>
          </w:tcPr>
          <w:p w14:paraId="5E6643B0" w14:textId="77777777" w:rsidR="009309F8" w:rsidRDefault="003D1F94">
            <w:pPr>
              <w:widowControl w:val="0"/>
              <w:spacing w:after="240"/>
              <w:rPr>
                <w:rFonts w:ascii="Arial" w:eastAsia="Arial" w:hAnsi="Arial" w:cs="Arial"/>
                <w:color w:val="201547"/>
                <w:sz w:val="18"/>
                <w:szCs w:val="18"/>
              </w:rPr>
            </w:pPr>
            <w:r>
              <w:rPr>
                <w:rFonts w:ascii="Arial" w:eastAsia="Arial" w:hAnsi="Arial" w:cs="Arial"/>
                <w:color w:val="201547"/>
                <w:sz w:val="18"/>
                <w:szCs w:val="18"/>
              </w:rPr>
              <w:t xml:space="preserve">You must also reduce your daily onsite workforce by at least 33% of daily </w:t>
            </w:r>
            <w:r>
              <w:rPr>
                <w:rFonts w:ascii="Arial" w:eastAsia="Arial" w:hAnsi="Arial" w:cs="Arial"/>
                <w:color w:val="201547"/>
                <w:sz w:val="18"/>
                <w:szCs w:val="18"/>
                <w:u w:val="single"/>
              </w:rPr>
              <w:t>total</w:t>
            </w:r>
            <w:r>
              <w:rPr>
                <w:rFonts w:ascii="Arial" w:eastAsia="Arial" w:hAnsi="Arial" w:cs="Arial"/>
                <w:color w:val="201547"/>
                <w:sz w:val="18"/>
                <w:szCs w:val="18"/>
              </w:rPr>
              <w:t xml:space="preserve"> workforce capacity. </w:t>
            </w:r>
          </w:p>
          <w:p w14:paraId="143F99EC" w14:textId="77777777" w:rsidR="009309F8" w:rsidRDefault="003D1F94">
            <w:pPr>
              <w:widowControl w:val="0"/>
              <w:spacing w:before="240" w:after="240"/>
              <w:rPr>
                <w:rFonts w:ascii="Arial" w:eastAsia="Arial" w:hAnsi="Arial" w:cs="Arial"/>
                <w:color w:val="201547"/>
                <w:sz w:val="18"/>
                <w:szCs w:val="18"/>
              </w:rPr>
            </w:pPr>
            <w:r>
              <w:rPr>
                <w:rFonts w:ascii="Arial" w:eastAsia="Arial" w:hAnsi="Arial" w:cs="Arial"/>
                <w:color w:val="201547"/>
                <w:sz w:val="18"/>
                <w:szCs w:val="18"/>
              </w:rPr>
              <w:t xml:space="preserve">To calculate daily </w:t>
            </w:r>
            <w:r>
              <w:rPr>
                <w:rFonts w:ascii="Arial" w:eastAsia="Arial" w:hAnsi="Arial" w:cs="Arial"/>
                <w:color w:val="201547"/>
                <w:sz w:val="18"/>
                <w:szCs w:val="18"/>
                <w:u w:val="single"/>
              </w:rPr>
              <w:t>total</w:t>
            </w:r>
            <w:r>
              <w:rPr>
                <w:rFonts w:ascii="Arial" w:eastAsia="Arial" w:hAnsi="Arial" w:cs="Arial"/>
                <w:color w:val="201547"/>
                <w:sz w:val="18"/>
                <w:szCs w:val="18"/>
              </w:rPr>
              <w:t xml:space="preserve"> workforce capacity, use the average of either: </w:t>
            </w:r>
          </w:p>
          <w:p w14:paraId="6700A42F" w14:textId="77777777" w:rsidR="009309F8" w:rsidRDefault="003D1F94">
            <w:pPr>
              <w:widowControl w:val="0"/>
              <w:numPr>
                <w:ilvl w:val="0"/>
                <w:numId w:val="2"/>
              </w:numPr>
              <w:spacing w:before="240"/>
              <w:rPr>
                <w:rFonts w:ascii="Arial" w:eastAsia="Arial" w:hAnsi="Arial" w:cs="Arial"/>
                <w:color w:val="201547"/>
                <w:sz w:val="18"/>
                <w:szCs w:val="18"/>
              </w:rPr>
            </w:pPr>
            <w:r>
              <w:rPr>
                <w:rFonts w:ascii="Arial" w:eastAsia="Arial" w:hAnsi="Arial" w:cs="Arial"/>
                <w:color w:val="201547"/>
                <w:sz w:val="18"/>
                <w:szCs w:val="18"/>
              </w:rPr>
              <w:t>The total number of workers onsite on each day over July 2020; OR</w:t>
            </w:r>
          </w:p>
          <w:p w14:paraId="1EA79AC8" w14:textId="77777777" w:rsidR="009309F8" w:rsidRDefault="003D1F94">
            <w:pPr>
              <w:widowControl w:val="0"/>
              <w:numPr>
                <w:ilvl w:val="0"/>
                <w:numId w:val="2"/>
              </w:numPr>
              <w:rPr>
                <w:rFonts w:ascii="Arial" w:eastAsia="Arial" w:hAnsi="Arial" w:cs="Arial"/>
                <w:sz w:val="18"/>
                <w:szCs w:val="18"/>
              </w:rPr>
            </w:pPr>
            <w:r>
              <w:rPr>
                <w:rFonts w:ascii="Arial" w:eastAsia="Arial" w:hAnsi="Arial" w:cs="Arial"/>
                <w:color w:val="201547"/>
                <w:sz w:val="18"/>
                <w:szCs w:val="18"/>
              </w:rPr>
              <w:t>The total number of workers onsite on each day over any three consecutive months in the last 12 months.</w:t>
            </w:r>
          </w:p>
          <w:p w14:paraId="1EE9C03A" w14:textId="77777777" w:rsidR="009309F8" w:rsidRDefault="009309F8">
            <w:pPr>
              <w:widowControl w:val="0"/>
              <w:rPr>
                <w:rFonts w:ascii="Arial" w:eastAsia="Arial" w:hAnsi="Arial" w:cs="Arial"/>
                <w:sz w:val="18"/>
                <w:szCs w:val="18"/>
              </w:rPr>
            </w:pPr>
          </w:p>
          <w:p w14:paraId="0880352F" w14:textId="77777777" w:rsidR="009309F8" w:rsidRDefault="003D1F94">
            <w:pPr>
              <w:widowControl w:val="0"/>
              <w:rPr>
                <w:rFonts w:ascii="Arial" w:eastAsia="Arial" w:hAnsi="Arial" w:cs="Arial"/>
                <w:b/>
                <w:color w:val="201547"/>
                <w:sz w:val="18"/>
                <w:szCs w:val="18"/>
              </w:rPr>
            </w:pPr>
            <w:r>
              <w:rPr>
                <w:rFonts w:ascii="Arial" w:eastAsia="Arial" w:hAnsi="Arial" w:cs="Arial"/>
                <w:color w:val="201547"/>
                <w:sz w:val="18"/>
                <w:szCs w:val="18"/>
              </w:rPr>
              <w:t xml:space="preserve">You must retain documentation that supports how you determined daily </w:t>
            </w:r>
            <w:r>
              <w:rPr>
                <w:rFonts w:ascii="Arial" w:eastAsia="Arial" w:hAnsi="Arial" w:cs="Arial"/>
                <w:color w:val="201547"/>
                <w:sz w:val="18"/>
                <w:szCs w:val="18"/>
                <w:u w:val="single"/>
              </w:rPr>
              <w:t>total</w:t>
            </w:r>
            <w:r>
              <w:rPr>
                <w:rFonts w:ascii="Arial" w:eastAsia="Arial" w:hAnsi="Arial" w:cs="Arial"/>
                <w:color w:val="201547"/>
                <w:sz w:val="18"/>
                <w:szCs w:val="18"/>
              </w:rPr>
              <w:t xml:space="preserve"> workforce capacity. </w:t>
            </w:r>
          </w:p>
        </w:tc>
      </w:tr>
      <w:tr w:rsidR="009309F8" w14:paraId="56A13CE9" w14:textId="77777777">
        <w:trPr>
          <w:trHeight w:val="400"/>
        </w:trPr>
        <w:tc>
          <w:tcPr>
            <w:tcW w:w="6604" w:type="dxa"/>
            <w:shd w:val="clear" w:color="auto" w:fill="auto"/>
            <w:tcMar>
              <w:top w:w="100" w:type="dxa"/>
              <w:left w:w="100" w:type="dxa"/>
              <w:bottom w:w="100" w:type="dxa"/>
              <w:right w:w="100" w:type="dxa"/>
            </w:tcMar>
          </w:tcPr>
          <w:p w14:paraId="3EF06E86" w14:textId="77777777" w:rsidR="009309F8" w:rsidRDefault="003D1F94">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What is your daily </w:t>
            </w:r>
            <w:r>
              <w:rPr>
                <w:rFonts w:ascii="Arial" w:eastAsia="Arial" w:hAnsi="Arial" w:cs="Arial"/>
                <w:b/>
                <w:color w:val="201547"/>
                <w:sz w:val="18"/>
                <w:szCs w:val="18"/>
                <w:u w:val="single"/>
              </w:rPr>
              <w:t>total</w:t>
            </w:r>
            <w:r>
              <w:rPr>
                <w:rFonts w:ascii="Arial" w:eastAsia="Arial" w:hAnsi="Arial" w:cs="Arial"/>
                <w:b/>
                <w:color w:val="201547"/>
                <w:sz w:val="18"/>
                <w:szCs w:val="18"/>
              </w:rPr>
              <w:t xml:space="preserve"> workforce capacity (before reducing workforce)?</w:t>
            </w:r>
          </w:p>
        </w:tc>
        <w:tc>
          <w:tcPr>
            <w:tcW w:w="3600" w:type="dxa"/>
            <w:shd w:val="clear" w:color="auto" w:fill="auto"/>
            <w:tcMar>
              <w:top w:w="100" w:type="dxa"/>
              <w:left w:w="100" w:type="dxa"/>
              <w:bottom w:w="100" w:type="dxa"/>
              <w:right w:w="100" w:type="dxa"/>
            </w:tcMar>
          </w:tcPr>
          <w:p w14:paraId="28CCDF5A" w14:textId="2BDD4F59" w:rsidR="009309F8" w:rsidRDefault="00193B9B">
            <w:pPr>
              <w:widowControl w:val="0"/>
              <w:ind w:left="90"/>
              <w:rPr>
                <w:rFonts w:ascii="Arial" w:eastAsia="Arial" w:hAnsi="Arial" w:cs="Arial"/>
                <w:sz w:val="20"/>
                <w:szCs w:val="20"/>
              </w:rPr>
            </w:pPr>
            <w:r>
              <w:rPr>
                <w:rFonts w:ascii="Arial" w:eastAsia="Arial" w:hAnsi="Arial" w:cs="Arial"/>
                <w:sz w:val="20"/>
                <w:szCs w:val="20"/>
              </w:rPr>
              <w:t xml:space="preserve">65 </w:t>
            </w:r>
          </w:p>
        </w:tc>
      </w:tr>
      <w:tr w:rsidR="00193B9B" w14:paraId="615255D2" w14:textId="77777777">
        <w:trPr>
          <w:trHeight w:val="400"/>
        </w:trPr>
        <w:tc>
          <w:tcPr>
            <w:tcW w:w="6604" w:type="dxa"/>
            <w:shd w:val="clear" w:color="auto" w:fill="auto"/>
            <w:tcMar>
              <w:top w:w="100" w:type="dxa"/>
              <w:left w:w="100" w:type="dxa"/>
              <w:bottom w:w="100" w:type="dxa"/>
              <w:right w:w="100" w:type="dxa"/>
            </w:tcMar>
          </w:tcPr>
          <w:p w14:paraId="02AA9FD9" w14:textId="77777777" w:rsidR="00193B9B" w:rsidRDefault="00193B9B">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Over what time period have you calculated your daily </w:t>
            </w:r>
            <w:r>
              <w:rPr>
                <w:rFonts w:ascii="Arial" w:eastAsia="Arial" w:hAnsi="Arial" w:cs="Arial"/>
                <w:b/>
                <w:color w:val="201547"/>
                <w:sz w:val="18"/>
                <w:szCs w:val="18"/>
                <w:u w:val="single"/>
              </w:rPr>
              <w:t>total</w:t>
            </w:r>
            <w:r>
              <w:rPr>
                <w:rFonts w:ascii="Arial" w:eastAsia="Arial" w:hAnsi="Arial" w:cs="Arial"/>
                <w:b/>
                <w:color w:val="201547"/>
                <w:sz w:val="18"/>
                <w:szCs w:val="18"/>
              </w:rPr>
              <w:t xml:space="preserve"> workforce capacity?</w:t>
            </w:r>
          </w:p>
        </w:tc>
        <w:tc>
          <w:tcPr>
            <w:tcW w:w="3600" w:type="dxa"/>
            <w:shd w:val="clear" w:color="auto" w:fill="auto"/>
            <w:tcMar>
              <w:top w:w="100" w:type="dxa"/>
              <w:left w:w="100" w:type="dxa"/>
              <w:bottom w:w="100" w:type="dxa"/>
              <w:right w:w="100" w:type="dxa"/>
            </w:tcMar>
          </w:tcPr>
          <w:p w14:paraId="66C2FC34" w14:textId="328BC371" w:rsidR="00193B9B" w:rsidRDefault="00193B9B">
            <w:pPr>
              <w:widowControl w:val="0"/>
              <w:ind w:left="90"/>
              <w:rPr>
                <w:rFonts w:ascii="Arial" w:eastAsia="Arial" w:hAnsi="Arial" w:cs="Arial"/>
                <w:sz w:val="20"/>
                <w:szCs w:val="20"/>
              </w:rPr>
            </w:pPr>
            <w:r>
              <w:rPr>
                <w:rFonts w:ascii="Arial" w:eastAsia="Arial" w:hAnsi="Arial" w:cs="Arial"/>
                <w:sz w:val="20"/>
                <w:szCs w:val="20"/>
              </w:rPr>
              <w:t>June, July and August of 2019</w:t>
            </w:r>
          </w:p>
        </w:tc>
      </w:tr>
      <w:tr w:rsidR="00193B9B" w14:paraId="7FFB580D" w14:textId="77777777">
        <w:trPr>
          <w:trHeight w:val="400"/>
        </w:trPr>
        <w:tc>
          <w:tcPr>
            <w:tcW w:w="6604" w:type="dxa"/>
            <w:shd w:val="clear" w:color="auto" w:fill="auto"/>
            <w:tcMar>
              <w:top w:w="100" w:type="dxa"/>
              <w:left w:w="100" w:type="dxa"/>
              <w:bottom w:w="100" w:type="dxa"/>
              <w:right w:w="100" w:type="dxa"/>
            </w:tcMar>
          </w:tcPr>
          <w:p w14:paraId="2EB33E98" w14:textId="77777777" w:rsidR="00193B9B" w:rsidRDefault="00193B9B">
            <w:pPr>
              <w:widowControl w:val="0"/>
              <w:ind w:left="90"/>
              <w:rPr>
                <w:rFonts w:ascii="Arial" w:eastAsia="Arial" w:hAnsi="Arial" w:cs="Arial"/>
                <w:b/>
                <w:color w:val="201547"/>
                <w:sz w:val="18"/>
                <w:szCs w:val="18"/>
              </w:rPr>
            </w:pPr>
            <w:r>
              <w:rPr>
                <w:rFonts w:ascii="Arial" w:eastAsia="Arial" w:hAnsi="Arial" w:cs="Arial"/>
                <w:b/>
                <w:color w:val="201547"/>
                <w:sz w:val="18"/>
                <w:szCs w:val="18"/>
              </w:rPr>
              <w:t xml:space="preserve">What is your reduced daily </w:t>
            </w:r>
            <w:r>
              <w:rPr>
                <w:rFonts w:ascii="Arial" w:eastAsia="Arial" w:hAnsi="Arial" w:cs="Arial"/>
                <w:b/>
                <w:color w:val="201547"/>
                <w:sz w:val="18"/>
                <w:szCs w:val="18"/>
                <w:u w:val="single"/>
              </w:rPr>
              <w:t>total</w:t>
            </w:r>
            <w:r>
              <w:rPr>
                <w:rFonts w:ascii="Arial" w:eastAsia="Arial" w:hAnsi="Arial" w:cs="Arial"/>
                <w:b/>
                <w:color w:val="201547"/>
                <w:sz w:val="18"/>
                <w:szCs w:val="18"/>
              </w:rPr>
              <w:t xml:space="preserve"> workforce capacity?</w:t>
            </w:r>
          </w:p>
        </w:tc>
        <w:tc>
          <w:tcPr>
            <w:tcW w:w="3600" w:type="dxa"/>
            <w:shd w:val="clear" w:color="auto" w:fill="auto"/>
            <w:tcMar>
              <w:top w:w="100" w:type="dxa"/>
              <w:left w:w="100" w:type="dxa"/>
              <w:bottom w:w="100" w:type="dxa"/>
              <w:right w:w="100" w:type="dxa"/>
            </w:tcMar>
          </w:tcPr>
          <w:p w14:paraId="2D7516E0" w14:textId="36D5A2AA" w:rsidR="00193B9B" w:rsidRDefault="00193B9B">
            <w:pPr>
              <w:widowControl w:val="0"/>
              <w:ind w:left="90"/>
              <w:rPr>
                <w:rFonts w:ascii="Arial" w:eastAsia="Arial" w:hAnsi="Arial" w:cs="Arial"/>
                <w:sz w:val="20"/>
                <w:szCs w:val="20"/>
              </w:rPr>
            </w:pPr>
            <w:r>
              <w:rPr>
                <w:rFonts w:ascii="Arial" w:eastAsia="Arial" w:hAnsi="Arial" w:cs="Arial"/>
                <w:sz w:val="20"/>
                <w:szCs w:val="20"/>
              </w:rPr>
              <w:t>43</w:t>
            </w:r>
          </w:p>
        </w:tc>
      </w:tr>
      <w:tr w:rsidR="00193B9B" w14:paraId="7CE85B6E" w14:textId="77777777">
        <w:trPr>
          <w:trHeight w:val="400"/>
        </w:trPr>
        <w:tc>
          <w:tcPr>
            <w:tcW w:w="10204" w:type="dxa"/>
            <w:gridSpan w:val="2"/>
            <w:shd w:val="clear" w:color="auto" w:fill="auto"/>
            <w:tcMar>
              <w:top w:w="100" w:type="dxa"/>
              <w:left w:w="100" w:type="dxa"/>
              <w:bottom w:w="100" w:type="dxa"/>
              <w:right w:w="100" w:type="dxa"/>
            </w:tcMar>
          </w:tcPr>
          <w:p w14:paraId="686DF244" w14:textId="37DA4D96" w:rsidR="00193B9B" w:rsidRDefault="00193B9B">
            <w:pPr>
              <w:widowControl w:val="0"/>
              <w:ind w:left="90"/>
              <w:rPr>
                <w:rFonts w:ascii="Arial" w:eastAsia="Arial" w:hAnsi="Arial" w:cs="Arial"/>
                <w:b/>
                <w:color w:val="201547"/>
                <w:sz w:val="18"/>
                <w:szCs w:val="18"/>
              </w:rPr>
            </w:pPr>
            <w:r>
              <w:rPr>
                <w:rFonts w:ascii="Arial" w:eastAsia="Arial" w:hAnsi="Arial" w:cs="Arial"/>
                <w:b/>
                <w:color w:val="201547"/>
                <w:sz w:val="18"/>
                <w:szCs w:val="18"/>
              </w:rPr>
              <w:t>Additional information</w:t>
            </w:r>
          </w:p>
          <w:p w14:paraId="5CF40B2B" w14:textId="77777777" w:rsidR="00193B9B" w:rsidRDefault="00193B9B">
            <w:pPr>
              <w:widowControl w:val="0"/>
              <w:ind w:left="90"/>
              <w:rPr>
                <w:rFonts w:ascii="Arial" w:eastAsia="Arial" w:hAnsi="Arial" w:cs="Arial"/>
                <w:b/>
                <w:color w:val="201547"/>
                <w:sz w:val="18"/>
                <w:szCs w:val="18"/>
              </w:rPr>
            </w:pPr>
          </w:p>
          <w:p w14:paraId="4037128E" w14:textId="77777777" w:rsidR="00193B9B" w:rsidRDefault="00193B9B" w:rsidP="00193B9B">
            <w:pPr>
              <w:widowControl w:val="0"/>
              <w:ind w:left="90"/>
              <w:rPr>
                <w:rFonts w:ascii="Arial" w:eastAsia="Arial" w:hAnsi="Arial" w:cs="Arial"/>
                <w:b/>
                <w:color w:val="201547"/>
                <w:sz w:val="18"/>
                <w:szCs w:val="18"/>
              </w:rPr>
            </w:pPr>
            <w:r w:rsidRPr="00E97711">
              <w:rPr>
                <w:rFonts w:ascii="Arial" w:eastAsia="Arial" w:hAnsi="Arial" w:cs="Arial"/>
                <w:color w:val="201547"/>
                <w:sz w:val="18"/>
                <w:szCs w:val="18"/>
              </w:rPr>
              <w:t>With those staff that can work from home doing so the actual number of staff on site on the 5</w:t>
            </w:r>
            <w:r w:rsidRPr="00E97711">
              <w:rPr>
                <w:rFonts w:ascii="Arial" w:eastAsia="Arial" w:hAnsi="Arial" w:cs="Arial"/>
                <w:color w:val="201547"/>
                <w:sz w:val="18"/>
                <w:szCs w:val="18"/>
                <w:vertAlign w:val="superscript"/>
              </w:rPr>
              <w:t>th</w:t>
            </w:r>
            <w:r w:rsidRPr="00E97711">
              <w:rPr>
                <w:rFonts w:ascii="Arial" w:eastAsia="Arial" w:hAnsi="Arial" w:cs="Arial"/>
                <w:color w:val="201547"/>
                <w:sz w:val="18"/>
                <w:szCs w:val="18"/>
              </w:rPr>
              <w:t xml:space="preserve"> August 2020 was</w:t>
            </w:r>
            <w:r>
              <w:rPr>
                <w:rFonts w:ascii="Arial" w:eastAsia="Arial" w:hAnsi="Arial" w:cs="Arial"/>
                <w:b/>
                <w:color w:val="201547"/>
                <w:sz w:val="18"/>
                <w:szCs w:val="18"/>
              </w:rPr>
              <w:t xml:space="preserve"> 32. </w:t>
            </w:r>
          </w:p>
          <w:p w14:paraId="2EB017FE" w14:textId="1BCFB47E" w:rsidR="00193B9B" w:rsidRDefault="00193B9B" w:rsidP="00193B9B">
            <w:pPr>
              <w:widowControl w:val="0"/>
              <w:ind w:left="90"/>
              <w:rPr>
                <w:rFonts w:ascii="Arial" w:eastAsia="Arial" w:hAnsi="Arial" w:cs="Arial"/>
                <w:sz w:val="20"/>
                <w:szCs w:val="20"/>
              </w:rPr>
            </w:pPr>
            <w:r w:rsidRPr="00E97711">
              <w:rPr>
                <w:rFonts w:ascii="Arial" w:eastAsia="Arial" w:hAnsi="Arial" w:cs="Arial"/>
                <w:color w:val="201547"/>
                <w:sz w:val="18"/>
                <w:szCs w:val="18"/>
              </w:rPr>
              <w:t xml:space="preserve">This number of on-site workers will </w:t>
            </w:r>
            <w:r>
              <w:rPr>
                <w:rFonts w:ascii="Arial" w:eastAsia="Arial" w:hAnsi="Arial" w:cs="Arial"/>
                <w:color w:val="201547"/>
                <w:sz w:val="18"/>
                <w:szCs w:val="18"/>
              </w:rPr>
              <w:t xml:space="preserve">be </w:t>
            </w:r>
            <w:r w:rsidRPr="00E97711">
              <w:rPr>
                <w:rFonts w:ascii="Arial" w:eastAsia="Arial" w:hAnsi="Arial" w:cs="Arial"/>
                <w:color w:val="201547"/>
                <w:sz w:val="18"/>
                <w:szCs w:val="18"/>
              </w:rPr>
              <w:t>maintained throughout stage 4 restrictions</w:t>
            </w:r>
          </w:p>
          <w:p w14:paraId="3495378D" w14:textId="77777777" w:rsidR="00193B9B" w:rsidRDefault="00193B9B">
            <w:pPr>
              <w:widowControl w:val="0"/>
              <w:ind w:left="90"/>
              <w:rPr>
                <w:rFonts w:ascii="Arial" w:eastAsia="Arial" w:hAnsi="Arial" w:cs="Arial"/>
                <w:sz w:val="20"/>
                <w:szCs w:val="20"/>
              </w:rPr>
            </w:pPr>
          </w:p>
          <w:p w14:paraId="5B80F29D" w14:textId="77777777" w:rsidR="00193B9B" w:rsidRDefault="00193B9B">
            <w:pPr>
              <w:widowControl w:val="0"/>
              <w:ind w:left="90"/>
              <w:rPr>
                <w:rFonts w:ascii="Arial" w:eastAsia="Arial" w:hAnsi="Arial" w:cs="Arial"/>
                <w:sz w:val="20"/>
                <w:szCs w:val="20"/>
              </w:rPr>
            </w:pPr>
          </w:p>
        </w:tc>
      </w:tr>
    </w:tbl>
    <w:p w14:paraId="79088876" w14:textId="77777777" w:rsidR="009309F8" w:rsidRDefault="009309F8">
      <w:pPr>
        <w:rPr>
          <w:rFonts w:ascii="Arial" w:eastAsia="Arial" w:hAnsi="Arial" w:cs="Arial"/>
          <w:sz w:val="20"/>
          <w:szCs w:val="20"/>
        </w:rPr>
      </w:pPr>
    </w:p>
    <w:p w14:paraId="576820A9" w14:textId="77777777" w:rsidR="009309F8" w:rsidRDefault="009309F8">
      <w:pPr>
        <w:rPr>
          <w:rFonts w:ascii="Arial" w:eastAsia="Arial" w:hAnsi="Arial" w:cs="Arial"/>
          <w:sz w:val="20"/>
          <w:szCs w:val="20"/>
        </w:rPr>
      </w:pPr>
      <w:bookmarkStart w:id="4" w:name="_heading=h.y4n2qpehshkf" w:colFirst="0" w:colLast="0"/>
      <w:bookmarkEnd w:id="4"/>
    </w:p>
    <w:p w14:paraId="50B9CEBB" w14:textId="77777777" w:rsidR="009309F8" w:rsidRDefault="003D1F94">
      <w:pPr>
        <w:rPr>
          <w:rFonts w:ascii="Times New Roman" w:eastAsia="Times New Roman" w:hAnsi="Times New Roman" w:cs="Times New Roman"/>
          <w:sz w:val="24"/>
          <w:szCs w:val="24"/>
        </w:rPr>
      </w:pPr>
      <w:r>
        <w:rPr>
          <w:rFonts w:ascii="Arial" w:eastAsia="Arial" w:hAnsi="Arial" w:cs="Arial"/>
          <w:b/>
          <w:color w:val="201547"/>
          <w:sz w:val="20"/>
          <w:szCs w:val="20"/>
        </w:rPr>
        <w:t>Declaration</w:t>
      </w:r>
    </w:p>
    <w:p w14:paraId="033CC5E3" w14:textId="77777777" w:rsidR="009309F8" w:rsidRDefault="009309F8">
      <w:pPr>
        <w:rPr>
          <w:rFonts w:ascii="Times New Roman" w:eastAsia="Times New Roman" w:hAnsi="Times New Roman" w:cs="Times New Roman"/>
          <w:sz w:val="24"/>
          <w:szCs w:val="24"/>
        </w:rPr>
      </w:pPr>
    </w:p>
    <w:p w14:paraId="4D8042CC" w14:textId="769D7A1E" w:rsidR="009309F8" w:rsidRDefault="003D1F94">
      <w:pPr>
        <w:rPr>
          <w:rFonts w:ascii="Arial" w:eastAsia="Arial" w:hAnsi="Arial" w:cs="Arial"/>
          <w:color w:val="201547"/>
          <w:sz w:val="20"/>
          <w:szCs w:val="20"/>
        </w:rPr>
      </w:pPr>
      <w:r>
        <w:rPr>
          <w:rFonts w:ascii="Arial" w:eastAsia="Arial" w:hAnsi="Arial" w:cs="Arial"/>
          <w:color w:val="201547"/>
          <w:sz w:val="20"/>
          <w:szCs w:val="20"/>
        </w:rPr>
        <w:t>I will comply with all the requirements outlined in this attachment.</w:t>
      </w:r>
    </w:p>
    <w:p w14:paraId="1262CDF5" w14:textId="7383E99F" w:rsidR="003D1F94" w:rsidRDefault="003D1F94">
      <w:pPr>
        <w:rPr>
          <w:rFonts w:ascii="Arial" w:eastAsia="Arial" w:hAnsi="Arial" w:cs="Arial"/>
          <w:color w:val="201547"/>
          <w:sz w:val="20"/>
          <w:szCs w:val="20"/>
        </w:rPr>
      </w:pPr>
    </w:p>
    <w:p w14:paraId="26A66CC1" w14:textId="724B75A0" w:rsidR="003D1F94" w:rsidRPr="000E3454" w:rsidRDefault="003D1F94">
      <w:pPr>
        <w:rPr>
          <w:rFonts w:ascii="Arial" w:hAnsi="Arial" w:cs="Arial"/>
          <w:sz w:val="20"/>
          <w:szCs w:val="20"/>
        </w:rPr>
      </w:pPr>
      <w:r w:rsidRPr="00797FA7">
        <w:rPr>
          <w:rFonts w:ascii="Arial" w:hAnsi="Arial" w:cs="Arial"/>
          <w:color w:val="201547"/>
          <w:sz w:val="20"/>
          <w:szCs w:val="20"/>
        </w:rPr>
        <w:t xml:space="preserve">I will comply with any relevant guidance </w:t>
      </w:r>
      <w:hyperlink r:id="rId16" w:history="1">
        <w:r w:rsidRPr="00797FA7">
          <w:rPr>
            <w:rStyle w:val="Hyperlink"/>
            <w:rFonts w:ascii="Arial" w:hAnsi="Arial" w:cs="Arial"/>
            <w:sz w:val="20"/>
            <w:szCs w:val="20"/>
          </w:rPr>
          <w:t>issued by government</w:t>
        </w:r>
      </w:hyperlink>
      <w:r>
        <w:rPr>
          <w:rFonts w:ascii="Arial" w:hAnsi="Arial" w:cs="Arial"/>
          <w:sz w:val="20"/>
          <w:szCs w:val="20"/>
        </w:rPr>
        <w:t xml:space="preserve"> </w:t>
      </w:r>
      <w:r w:rsidRPr="00797FA7">
        <w:rPr>
          <w:rFonts w:ascii="Arial" w:hAnsi="Arial" w:cs="Arial"/>
          <w:color w:val="201547"/>
          <w:sz w:val="20"/>
          <w:szCs w:val="20"/>
        </w:rPr>
        <w:t>and the requirements of the Workplace (Additional Industry Obligations) Directions.</w:t>
      </w:r>
    </w:p>
    <w:p w14:paraId="4C8F61D4" w14:textId="77777777" w:rsidR="009309F8" w:rsidRDefault="009309F8">
      <w:pPr>
        <w:rPr>
          <w:rFonts w:ascii="Times New Roman" w:eastAsia="Times New Roman" w:hAnsi="Times New Roman" w:cs="Times New Roman"/>
          <w:sz w:val="24"/>
          <w:szCs w:val="24"/>
        </w:rPr>
      </w:pPr>
    </w:p>
    <w:p w14:paraId="33A8EB11" w14:textId="77777777" w:rsidR="009309F8" w:rsidRDefault="003D1F94">
      <w:pPr>
        <w:rPr>
          <w:rFonts w:ascii="Times New Roman" w:eastAsia="Times New Roman" w:hAnsi="Times New Roman" w:cs="Times New Roman"/>
          <w:sz w:val="24"/>
          <w:szCs w:val="24"/>
        </w:rPr>
      </w:pPr>
      <w:r>
        <w:rPr>
          <w:rFonts w:ascii="Arial" w:eastAsia="Arial" w:hAnsi="Arial" w:cs="Arial"/>
          <w:color w:val="201547"/>
          <w:sz w:val="20"/>
          <w:szCs w:val="20"/>
        </w:rPr>
        <w:t>To the best of my knowledge, I acknowledge the above is true and correct, with appropriate documentation/evidence in place and available for inspection.</w:t>
      </w:r>
    </w:p>
    <w:p w14:paraId="724EB7F9" w14:textId="77777777" w:rsidR="009309F8" w:rsidRDefault="009309F8">
      <w:pPr>
        <w:rPr>
          <w:rFonts w:ascii="Arial" w:eastAsia="Arial" w:hAnsi="Arial" w:cs="Arial"/>
          <w:color w:val="201547"/>
          <w:sz w:val="20"/>
          <w:szCs w:val="20"/>
        </w:rPr>
      </w:pPr>
    </w:p>
    <w:p w14:paraId="251560C3" w14:textId="77777777" w:rsidR="009309F8" w:rsidRDefault="009309F8">
      <w:pPr>
        <w:rPr>
          <w:rFonts w:ascii="Arial" w:eastAsia="Arial" w:hAnsi="Arial" w:cs="Arial"/>
          <w:color w:val="201547"/>
          <w:sz w:val="20"/>
          <w:szCs w:val="20"/>
        </w:rPr>
      </w:pPr>
    </w:p>
    <w:p w14:paraId="402DD010" w14:textId="77777777" w:rsidR="009309F8" w:rsidRDefault="003D1F94">
      <w:pPr>
        <w:rPr>
          <w:rFonts w:ascii="Arial" w:eastAsia="Arial" w:hAnsi="Arial" w:cs="Arial"/>
          <w:color w:val="201547"/>
          <w:sz w:val="20"/>
          <w:szCs w:val="20"/>
        </w:rPr>
      </w:pPr>
      <w:r>
        <w:rPr>
          <w:rFonts w:ascii="Arial" w:eastAsia="Arial" w:hAnsi="Arial" w:cs="Arial"/>
          <w:color w:val="201547"/>
          <w:sz w:val="20"/>
          <w:szCs w:val="20"/>
        </w:rPr>
        <w:t>Signed: ______________________________</w:t>
      </w:r>
    </w:p>
    <w:p w14:paraId="3893CAA2" w14:textId="77777777" w:rsidR="009309F8" w:rsidRDefault="009309F8">
      <w:pPr>
        <w:rPr>
          <w:rFonts w:ascii="Arial" w:eastAsia="Arial" w:hAnsi="Arial" w:cs="Arial"/>
          <w:color w:val="201547"/>
          <w:sz w:val="20"/>
          <w:szCs w:val="20"/>
        </w:rPr>
      </w:pPr>
    </w:p>
    <w:p w14:paraId="18D17402" w14:textId="77777777" w:rsidR="009309F8" w:rsidRDefault="009309F8">
      <w:pPr>
        <w:rPr>
          <w:rFonts w:ascii="Arial" w:eastAsia="Arial" w:hAnsi="Arial" w:cs="Arial"/>
          <w:color w:val="201547"/>
          <w:sz w:val="20"/>
          <w:szCs w:val="20"/>
        </w:rPr>
      </w:pPr>
    </w:p>
    <w:p w14:paraId="365C2B52" w14:textId="77777777" w:rsidR="009309F8" w:rsidRDefault="003D1F94">
      <w:pPr>
        <w:rPr>
          <w:rFonts w:ascii="Arial" w:eastAsia="Arial" w:hAnsi="Arial" w:cs="Arial"/>
          <w:color w:val="201547"/>
          <w:sz w:val="20"/>
          <w:szCs w:val="20"/>
        </w:rPr>
      </w:pPr>
      <w:r>
        <w:rPr>
          <w:rFonts w:ascii="Arial" w:eastAsia="Arial" w:hAnsi="Arial" w:cs="Arial"/>
          <w:color w:val="201547"/>
          <w:sz w:val="20"/>
          <w:szCs w:val="20"/>
        </w:rPr>
        <w:t>Name: _______________________________</w:t>
      </w:r>
    </w:p>
    <w:p w14:paraId="08F6C448" w14:textId="77777777" w:rsidR="009309F8" w:rsidRDefault="009309F8">
      <w:pPr>
        <w:rPr>
          <w:rFonts w:ascii="Arial" w:eastAsia="Arial" w:hAnsi="Arial" w:cs="Arial"/>
          <w:color w:val="201547"/>
          <w:sz w:val="20"/>
          <w:szCs w:val="20"/>
        </w:rPr>
      </w:pPr>
    </w:p>
    <w:p w14:paraId="7DD4A950" w14:textId="77777777" w:rsidR="009309F8" w:rsidRDefault="009309F8">
      <w:pPr>
        <w:rPr>
          <w:rFonts w:ascii="Arial" w:eastAsia="Arial" w:hAnsi="Arial" w:cs="Arial"/>
          <w:color w:val="201547"/>
          <w:sz w:val="20"/>
          <w:szCs w:val="20"/>
        </w:rPr>
      </w:pPr>
    </w:p>
    <w:p w14:paraId="0A4EB549" w14:textId="0A4C16A0" w:rsidR="009309F8" w:rsidRPr="00193B9B" w:rsidRDefault="003D1F94">
      <w:pPr>
        <w:rPr>
          <w:rFonts w:ascii="Arial" w:eastAsia="Arial" w:hAnsi="Arial" w:cs="Arial"/>
          <w:color w:val="201547"/>
          <w:sz w:val="20"/>
          <w:szCs w:val="20"/>
        </w:rPr>
      </w:pPr>
      <w:r>
        <w:rPr>
          <w:rFonts w:ascii="Arial" w:eastAsia="Arial" w:hAnsi="Arial" w:cs="Arial"/>
          <w:color w:val="201547"/>
          <w:sz w:val="20"/>
          <w:szCs w:val="20"/>
        </w:rPr>
        <w:t>Date: ________________________________</w:t>
      </w:r>
      <w:bookmarkStart w:id="5" w:name="_GoBack"/>
      <w:bookmarkEnd w:id="5"/>
    </w:p>
    <w:sectPr w:rsidR="009309F8" w:rsidRPr="00193B9B" w:rsidSect="00193B9B">
      <w:headerReference w:type="default" r:id="rId17"/>
      <w:footerReference w:type="default" r:id="rId18"/>
      <w:type w:val="continuous"/>
      <w:pgSz w:w="11906" w:h="16838"/>
      <w:pgMar w:top="851" w:right="851" w:bottom="1418" w:left="851" w:header="480" w:footer="851"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7FE7E" w14:textId="77777777" w:rsidR="00F2045D" w:rsidRDefault="00F2045D">
      <w:r>
        <w:separator/>
      </w:r>
    </w:p>
  </w:endnote>
  <w:endnote w:type="continuationSeparator" w:id="0">
    <w:p w14:paraId="079A8F43" w14:textId="77777777" w:rsidR="00F2045D" w:rsidRDefault="00F2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87DC" w14:textId="77777777" w:rsidR="00193B9B" w:rsidRDefault="00193B9B" w:rsidP="00193B9B">
    <w:pPr>
      <w:pBdr>
        <w:top w:val="nil"/>
        <w:left w:val="nil"/>
        <w:bottom w:val="nil"/>
        <w:right w:val="nil"/>
        <w:between w:val="nil"/>
      </w:pBdr>
      <w:tabs>
        <w:tab w:val="right" w:pos="10206"/>
      </w:tabs>
      <w:spacing w:before="300"/>
      <w:rPr>
        <w:rFonts w:ascii="Arial" w:eastAsia="Arial" w:hAnsi="Arial" w:cs="Arial"/>
        <w:color w:val="000000"/>
        <w:sz w:val="18"/>
        <w:szCs w:val="18"/>
      </w:rPr>
    </w:pPr>
    <w:r>
      <w:rPr>
        <w:rFonts w:ascii="Arial" w:eastAsia="Arial" w:hAnsi="Arial" w:cs="Arial"/>
        <w:color w:val="000000"/>
        <w:sz w:val="18"/>
        <w:szCs w:val="18"/>
      </w:rPr>
      <w:t xml:space="preserve">ITM - High </w:t>
    </w:r>
    <w:proofErr w:type="spellStart"/>
    <w:r>
      <w:rPr>
        <w:rFonts w:ascii="Arial" w:eastAsia="Arial" w:hAnsi="Arial" w:cs="Arial"/>
        <w:color w:val="000000"/>
        <w:sz w:val="18"/>
        <w:szCs w:val="18"/>
      </w:rPr>
      <w:t>Rish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COVIDSafe</w:t>
    </w:r>
    <w:proofErr w:type="spellEnd"/>
    <w:r>
      <w:rPr>
        <w:rFonts w:ascii="Arial" w:eastAsia="Arial" w:hAnsi="Arial" w:cs="Arial"/>
        <w:color w:val="000000"/>
        <w:sz w:val="18"/>
        <w:szCs w:val="18"/>
      </w:rPr>
      <w:t xml:space="preserve"> plan</w:t>
    </w:r>
  </w:p>
  <w:p w14:paraId="41D842C8" w14:textId="77777777" w:rsidR="009309F8" w:rsidRDefault="009309F8">
    <w:pPr>
      <w:pBdr>
        <w:top w:val="nil"/>
        <w:left w:val="nil"/>
        <w:bottom w:val="nil"/>
        <w:right w:val="nil"/>
        <w:between w:val="nil"/>
      </w:pBdr>
      <w:tabs>
        <w:tab w:val="right" w:pos="10206"/>
      </w:tabs>
      <w:spacing w:before="300"/>
      <w:rPr>
        <w:rFonts w:ascii="Arial" w:eastAsia="Arial" w:hAnsi="Arial" w:cs="Arial"/>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F1AB" w14:textId="77777777" w:rsidR="009309F8" w:rsidRDefault="009309F8">
    <w:pPr>
      <w:pBdr>
        <w:top w:val="nil"/>
        <w:left w:val="nil"/>
        <w:bottom w:val="nil"/>
        <w:right w:val="nil"/>
        <w:between w:val="nil"/>
      </w:pBdr>
      <w:tabs>
        <w:tab w:val="right" w:pos="10206"/>
      </w:tabs>
      <w:spacing w:before="300"/>
      <w:rPr>
        <w:rFonts w:ascii="Arial" w:eastAsia="Arial" w:hAnsi="Arial" w:cs="Arial"/>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517A" w14:textId="37A0666D" w:rsidR="009309F8" w:rsidRDefault="00193B9B">
    <w:pPr>
      <w:pBdr>
        <w:top w:val="nil"/>
        <w:left w:val="nil"/>
        <w:bottom w:val="nil"/>
        <w:right w:val="nil"/>
        <w:between w:val="nil"/>
      </w:pBdr>
      <w:tabs>
        <w:tab w:val="right" w:pos="10206"/>
      </w:tabs>
      <w:spacing w:before="300"/>
      <w:rPr>
        <w:rFonts w:ascii="Arial" w:eastAsia="Arial" w:hAnsi="Arial" w:cs="Arial"/>
        <w:color w:val="000000"/>
        <w:sz w:val="18"/>
        <w:szCs w:val="18"/>
      </w:rPr>
    </w:pPr>
    <w:r>
      <w:rPr>
        <w:rFonts w:ascii="Arial" w:eastAsia="Arial" w:hAnsi="Arial" w:cs="Arial"/>
        <w:color w:val="000000"/>
        <w:sz w:val="18"/>
        <w:szCs w:val="18"/>
      </w:rPr>
      <w:t xml:space="preserve">ITM - High </w:t>
    </w:r>
    <w:proofErr w:type="spellStart"/>
    <w:r>
      <w:rPr>
        <w:rFonts w:ascii="Arial" w:eastAsia="Arial" w:hAnsi="Arial" w:cs="Arial"/>
        <w:color w:val="000000"/>
        <w:sz w:val="18"/>
        <w:szCs w:val="18"/>
      </w:rPr>
      <w:t>Rish</w:t>
    </w:r>
    <w:proofErr w:type="spellEnd"/>
    <w:r>
      <w:rPr>
        <w:rFonts w:ascii="Arial" w:eastAsia="Arial" w:hAnsi="Arial" w:cs="Arial"/>
        <w:color w:val="000000"/>
        <w:sz w:val="18"/>
        <w:szCs w:val="18"/>
      </w:rPr>
      <w:t xml:space="preserve"> </w:t>
    </w:r>
    <w:proofErr w:type="spellStart"/>
    <w:r w:rsidR="003D1F94">
      <w:rPr>
        <w:rFonts w:ascii="Arial" w:eastAsia="Arial" w:hAnsi="Arial" w:cs="Arial"/>
        <w:color w:val="000000"/>
        <w:sz w:val="18"/>
        <w:szCs w:val="18"/>
      </w:rPr>
      <w:t>COVIDSafe</w:t>
    </w:r>
    <w:proofErr w:type="spellEnd"/>
    <w:r w:rsidR="003D1F94">
      <w:rPr>
        <w:rFonts w:ascii="Arial" w:eastAsia="Arial" w:hAnsi="Arial" w:cs="Arial"/>
        <w:color w:val="000000"/>
        <w:sz w:val="18"/>
        <w:szCs w:val="18"/>
      </w:rPr>
      <w:t xml:space="preserve">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131A0" w14:textId="77777777" w:rsidR="00F2045D" w:rsidRDefault="00F2045D">
      <w:r>
        <w:separator/>
      </w:r>
    </w:p>
  </w:footnote>
  <w:footnote w:type="continuationSeparator" w:id="0">
    <w:p w14:paraId="5EB41BBD" w14:textId="77777777" w:rsidR="00F2045D" w:rsidRDefault="00F2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3007" w14:textId="34C1C3EB" w:rsidR="009309F8" w:rsidRPr="00193B9B" w:rsidRDefault="00193B9B" w:rsidP="00193B9B">
    <w:pPr>
      <w:pBdr>
        <w:top w:val="nil"/>
        <w:left w:val="nil"/>
        <w:bottom w:val="nil"/>
        <w:right w:val="nil"/>
        <w:between w:val="nil"/>
      </w:pBdr>
      <w:jc w:val="right"/>
      <w:rPr>
        <w:rFonts w:ascii="Arial" w:eastAsia="Arial" w:hAnsi="Arial" w:cs="Arial"/>
        <w:color w:val="000000"/>
      </w:rPr>
    </w:pPr>
    <w:r w:rsidRPr="00193B9B">
      <w:rPr>
        <w:rFonts w:ascii="Arial" w:eastAsia="Arial" w:hAnsi="Arial" w:cs="Arial"/>
        <w:noProof/>
        <w:color w:val="000000"/>
        <w:lang w:val="en-GB" w:eastAsia="en-GB"/>
      </w:rPr>
      <w:t>Form HR</w:t>
    </w:r>
    <w:r>
      <w:rPr>
        <w:rFonts w:ascii="Arial" w:eastAsia="Arial" w:hAnsi="Arial" w:cs="Arial"/>
        <w:noProof/>
        <w:color w:val="000000"/>
        <w:lang w:val="en-GB" w:eastAsia="en-GB"/>
      </w:rPr>
      <w:t>09</w:t>
    </w:r>
    <w:r w:rsidRPr="00193B9B">
      <w:rPr>
        <w:rFonts w:ascii="Arial" w:eastAsia="Arial" w:hAnsi="Arial" w:cs="Arial"/>
        <w:noProof/>
        <w:color w:val="000000"/>
        <w:lang w:val="en-GB" w:eastAsia="en-GB"/>
      </w:rPr>
      <w:t>.004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78A5" w14:textId="3AF60B88" w:rsidR="009309F8" w:rsidRDefault="009309F8">
    <w:pPr>
      <w:pBdr>
        <w:top w:val="nil"/>
        <w:left w:val="nil"/>
        <w:bottom w:val="nil"/>
        <w:right w:val="nil"/>
        <w:between w:val="nil"/>
      </w:pBdr>
      <w:spacing w:after="300"/>
      <w:rPr>
        <w:rFonts w:ascii="Arial" w:eastAsia="Arial" w:hAnsi="Arial" w:cs="Arial"/>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B62"/>
    <w:multiLevelType w:val="multilevel"/>
    <w:tmpl w:val="DC184128"/>
    <w:lvl w:ilvl="0">
      <w:start w:val="1"/>
      <w:numFmt w:val="decimal"/>
      <w:pStyle w:val="DHHSnumberloweralpha"/>
      <w:lvlText w:val="%1."/>
      <w:lvlJc w:val="left"/>
      <w:pPr>
        <w:tabs>
          <w:tab w:val="num" w:pos="720"/>
        </w:tabs>
        <w:ind w:left="720" w:hanging="720"/>
      </w:pPr>
    </w:lvl>
    <w:lvl w:ilvl="1">
      <w:start w:val="1"/>
      <w:numFmt w:val="decimal"/>
      <w:pStyle w:val="DHHSnumberloweralphainden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BAE499F"/>
    <w:multiLevelType w:val="multilevel"/>
    <w:tmpl w:val="1C765F5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A0570A"/>
    <w:multiLevelType w:val="multilevel"/>
    <w:tmpl w:val="C64CDCA4"/>
    <w:lvl w:ilvl="0">
      <w:start w:val="1"/>
      <w:numFmt w:val="bullet"/>
      <w:pStyle w:val="DHHSnumberdigit"/>
      <w:lvlText w:val="●"/>
      <w:lvlJc w:val="left"/>
      <w:pPr>
        <w:ind w:left="360" w:hanging="360"/>
      </w:pPr>
      <w:rPr>
        <w:rFonts w:ascii="Noto Sans Symbols" w:eastAsia="Noto Sans Symbols" w:hAnsi="Noto Sans Symbols" w:cs="Noto Sans Symbols"/>
      </w:rPr>
    </w:lvl>
    <w:lvl w:ilvl="1">
      <w:start w:val="1"/>
      <w:numFmt w:val="bullet"/>
      <w:pStyle w:val="DHHSnumberdigitindent"/>
      <w:lvlText w:val="o"/>
      <w:lvlJc w:val="left"/>
      <w:pPr>
        <w:ind w:left="1080" w:hanging="360"/>
      </w:pPr>
      <w:rPr>
        <w:rFonts w:ascii="Courier New" w:eastAsia="Courier New" w:hAnsi="Courier New" w:cs="Courier New"/>
      </w:rPr>
    </w:lvl>
    <w:lvl w:ilvl="2">
      <w:start w:val="1"/>
      <w:numFmt w:val="bullet"/>
      <w:pStyle w:val="DHHSbulletafternumbers1"/>
      <w:lvlText w:val="▪"/>
      <w:lvlJc w:val="left"/>
      <w:pPr>
        <w:ind w:left="1800" w:hanging="360"/>
      </w:pPr>
      <w:rPr>
        <w:rFonts w:ascii="Noto Sans Symbols" w:eastAsia="Noto Sans Symbols" w:hAnsi="Noto Sans Symbols" w:cs="Noto Sans Symbols"/>
      </w:rPr>
    </w:lvl>
    <w:lvl w:ilvl="3">
      <w:start w:val="1"/>
      <w:numFmt w:val="bullet"/>
      <w:pStyle w:val="DHHSbulletafternumbers2"/>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75DD020E"/>
    <w:multiLevelType w:val="multilevel"/>
    <w:tmpl w:val="0896A93C"/>
    <w:lvl w:ilvl="0">
      <w:start w:val="1"/>
      <w:numFmt w:val="bullet"/>
      <w:pStyle w:val="DHHStablebullet1"/>
      <w:lvlText w:val="●"/>
      <w:lvlJc w:val="left"/>
      <w:pPr>
        <w:ind w:left="720" w:hanging="360"/>
      </w:pPr>
      <w:rPr>
        <w:u w:val="none"/>
      </w:rPr>
    </w:lvl>
    <w:lvl w:ilvl="1">
      <w:start w:val="1"/>
      <w:numFmt w:val="bullet"/>
      <w:pStyle w:val="DHHStablebullet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F53DD9"/>
    <w:multiLevelType w:val="multilevel"/>
    <w:tmpl w:val="CF8A7B04"/>
    <w:lvl w:ilvl="0">
      <w:start w:val="1"/>
      <w:numFmt w:val="bullet"/>
      <w:pStyle w:val="DHHSbullet1"/>
      <w:lvlText w:val="●"/>
      <w:lvlJc w:val="left"/>
      <w:pPr>
        <w:ind w:left="720" w:hanging="360"/>
      </w:pPr>
      <w:rPr>
        <w:u w:val="none"/>
      </w:rPr>
    </w:lvl>
    <w:lvl w:ilvl="1">
      <w:start w:val="1"/>
      <w:numFmt w:val="bullet"/>
      <w:pStyle w:val="DHHSbullet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F8"/>
    <w:rsid w:val="000E3454"/>
    <w:rsid w:val="00193B9B"/>
    <w:rsid w:val="001B4F4A"/>
    <w:rsid w:val="002363A0"/>
    <w:rsid w:val="003D1F94"/>
    <w:rsid w:val="00411A18"/>
    <w:rsid w:val="008C0534"/>
    <w:rsid w:val="008D3C62"/>
    <w:rsid w:val="009309F8"/>
    <w:rsid w:val="00AE0A50"/>
    <w:rsid w:val="00B17CCC"/>
    <w:rsid w:val="00B81C6D"/>
    <w:rsid w:val="00C266DB"/>
    <w:rsid w:val="00E70579"/>
    <w:rsid w:val="00E742D5"/>
    <w:rsid w:val="00E97711"/>
    <w:rsid w:val="00F20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F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AA"/>
    <w:rPr>
      <w:rFonts w:eastAsiaTheme="minorHAnsi"/>
    </w:rPr>
  </w:style>
  <w:style w:type="paragraph" w:styleId="Heading1">
    <w:name w:val="heading 1"/>
    <w:next w:val="DHHSbody"/>
    <w:link w:val="Heading1Char"/>
    <w:uiPriority w:val="9"/>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9"/>
    <w:semiHidden/>
    <w:unhideWhenUsed/>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9"/>
    <w:semiHidden/>
    <w:unhideWhenUsed/>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semiHidden/>
    <w:unhideWhenUsed/>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unhideWhenUsed/>
    <w:qFormat/>
    <w:rsid w:val="003744CF"/>
    <w:pPr>
      <w:spacing w:before="240" w:after="60"/>
      <w:outlineLvl w:val="4"/>
    </w:pPr>
    <w:rPr>
      <w:rFonts w:eastAsia="MS Mincho"/>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pPr>
      <w:spacing w:after="60"/>
      <w:jc w:val="center"/>
    </w:pPr>
    <w:rPr>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style>
  <w:style w:type="numbering" w:customStyle="1" w:styleId="ZZNumbersdigit">
    <w:name w:val="ZZ Numbers digit"/>
    <w:rsid w:val="00F722FC"/>
  </w:style>
  <w:style w:type="numbering" w:customStyle="1" w:styleId="ZZQuotebullets">
    <w:name w:val="ZZ Quote bullets"/>
    <w:basedOn w:val="ZZNumbersdigit"/>
    <w:rsid w:val="008E7B49"/>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5"/>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5"/>
      </w:numPr>
    </w:pPr>
  </w:style>
  <w:style w:type="paragraph" w:customStyle="1" w:styleId="DHHSnumberlowerroman">
    <w:name w:val="DHHS number lower roman"/>
    <w:basedOn w:val="DHHSbody"/>
    <w:uiPriority w:val="3"/>
    <w:rsid w:val="00721CFB"/>
    <w:pPr>
      <w:tabs>
        <w:tab w:val="num" w:pos="720"/>
      </w:tabs>
      <w:ind w:left="720" w:hanging="720"/>
    </w:pPr>
  </w:style>
  <w:style w:type="paragraph" w:customStyle="1" w:styleId="DHHSnumberlowerromanindent">
    <w:name w:val="DHHS number lower roman indent"/>
    <w:basedOn w:val="DHHSbody"/>
    <w:uiPriority w:val="3"/>
    <w:rsid w:val="00721CFB"/>
    <w:pPr>
      <w:tabs>
        <w:tab w:val="num" w:pos="1440"/>
      </w:tabs>
      <w:ind w:left="1440" w:hanging="720"/>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style>
  <w:style w:type="numbering" w:customStyle="1" w:styleId="ZZNumbersloweralpha">
    <w:name w:val="ZZ Numbers lower alpha"/>
    <w:basedOn w:val="NoList"/>
    <w:rsid w:val="00721CFB"/>
  </w:style>
  <w:style w:type="paragraph" w:customStyle="1" w:styleId="DHHSquotebullet1">
    <w:name w:val="DHHS quote bullet 1"/>
    <w:basedOn w:val="DHHSquote"/>
    <w:rsid w:val="008E7B49"/>
    <w:pPr>
      <w:tabs>
        <w:tab w:val="num" w:pos="720"/>
      </w:tabs>
      <w:ind w:left="720" w:hanging="720"/>
    </w:pPr>
  </w:style>
  <w:style w:type="paragraph" w:customStyle="1" w:styleId="DHHSquotebullet2">
    <w:name w:val="DHHS quote bullet 2"/>
    <w:basedOn w:val="DHHSquote"/>
    <w:rsid w:val="008E7B49"/>
    <w:pPr>
      <w:tabs>
        <w:tab w:val="num" w:pos="1440"/>
      </w:tabs>
      <w:ind w:left="1440" w:hanging="720"/>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tabs>
        <w:tab w:val="num" w:pos="720"/>
      </w:tabs>
      <w:spacing w:after="60"/>
      <w:ind w:left="720" w:hanging="72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eastAsiaTheme="minorHAnsi"/>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
    <w:name w:val="Unresolved Mention"/>
    <w:basedOn w:val="DefaultParagraphFont"/>
    <w:uiPriority w:val="99"/>
    <w:rsid w:val="00930D55"/>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AA"/>
    <w:rPr>
      <w:rFonts w:eastAsiaTheme="minorHAnsi"/>
    </w:rPr>
  </w:style>
  <w:style w:type="paragraph" w:styleId="Heading1">
    <w:name w:val="heading 1"/>
    <w:next w:val="DHHSbody"/>
    <w:link w:val="Heading1Char"/>
    <w:uiPriority w:val="9"/>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9"/>
    <w:semiHidden/>
    <w:unhideWhenUsed/>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9"/>
    <w:semiHidden/>
    <w:unhideWhenUsed/>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semiHidden/>
    <w:unhideWhenUsed/>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unhideWhenUsed/>
    <w:qFormat/>
    <w:rsid w:val="003744CF"/>
    <w:pPr>
      <w:spacing w:before="240" w:after="60"/>
      <w:outlineLvl w:val="4"/>
    </w:pPr>
    <w:rPr>
      <w:rFonts w:eastAsia="MS Mincho"/>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pPr>
      <w:spacing w:after="60"/>
      <w:jc w:val="center"/>
    </w:pPr>
    <w:rPr>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style>
  <w:style w:type="numbering" w:customStyle="1" w:styleId="ZZNumbersdigit">
    <w:name w:val="ZZ Numbers digit"/>
    <w:rsid w:val="00F722FC"/>
  </w:style>
  <w:style w:type="numbering" w:customStyle="1" w:styleId="ZZQuotebullets">
    <w:name w:val="ZZ Quote bullets"/>
    <w:basedOn w:val="ZZNumbersdigit"/>
    <w:rsid w:val="008E7B49"/>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5"/>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5"/>
      </w:numPr>
    </w:pPr>
  </w:style>
  <w:style w:type="paragraph" w:customStyle="1" w:styleId="DHHSnumberlowerroman">
    <w:name w:val="DHHS number lower roman"/>
    <w:basedOn w:val="DHHSbody"/>
    <w:uiPriority w:val="3"/>
    <w:rsid w:val="00721CFB"/>
    <w:pPr>
      <w:tabs>
        <w:tab w:val="num" w:pos="720"/>
      </w:tabs>
      <w:ind w:left="720" w:hanging="720"/>
    </w:pPr>
  </w:style>
  <w:style w:type="paragraph" w:customStyle="1" w:styleId="DHHSnumberlowerromanindent">
    <w:name w:val="DHHS number lower roman indent"/>
    <w:basedOn w:val="DHHSbody"/>
    <w:uiPriority w:val="3"/>
    <w:rsid w:val="00721CFB"/>
    <w:pPr>
      <w:tabs>
        <w:tab w:val="num" w:pos="1440"/>
      </w:tabs>
      <w:ind w:left="1440" w:hanging="720"/>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style>
  <w:style w:type="numbering" w:customStyle="1" w:styleId="ZZNumbersloweralpha">
    <w:name w:val="ZZ Numbers lower alpha"/>
    <w:basedOn w:val="NoList"/>
    <w:rsid w:val="00721CFB"/>
  </w:style>
  <w:style w:type="paragraph" w:customStyle="1" w:styleId="DHHSquotebullet1">
    <w:name w:val="DHHS quote bullet 1"/>
    <w:basedOn w:val="DHHSquote"/>
    <w:rsid w:val="008E7B49"/>
    <w:pPr>
      <w:tabs>
        <w:tab w:val="num" w:pos="720"/>
      </w:tabs>
      <w:ind w:left="720" w:hanging="720"/>
    </w:pPr>
  </w:style>
  <w:style w:type="paragraph" w:customStyle="1" w:styleId="DHHSquotebullet2">
    <w:name w:val="DHHS quote bullet 2"/>
    <w:basedOn w:val="DHHSquote"/>
    <w:rsid w:val="008E7B49"/>
    <w:pPr>
      <w:tabs>
        <w:tab w:val="num" w:pos="1440"/>
      </w:tabs>
      <w:ind w:left="1440" w:hanging="720"/>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tabs>
        <w:tab w:val="num" w:pos="720"/>
      </w:tabs>
      <w:spacing w:after="60"/>
      <w:ind w:left="720" w:hanging="72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eastAsiaTheme="minorHAnsi"/>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
    <w:name w:val="Unresolved Mention"/>
    <w:basedOn w:val="DefaultParagraphFont"/>
    <w:uiPriority w:val="99"/>
    <w:rsid w:val="00930D55"/>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usiness.vic.gov.au/disputes-disasters-and-succession-planning/covid-safe-business/creating-a-covid-safe-workpl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usiness.vic.gov.au/disputes-disasters-and-succession-planning/covid-safe-business/creating-a-covid-safe-workpla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bgVTHuAQr/blgls3+H1j3BRfA==">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8A6D5-B56B-4039-AF48-7008345EB7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E08F4-F993-4DF6-9E63-EB8A66B9222B}">
  <ds:schemaRefs>
    <ds:schemaRef ds:uri="http://schemas.microsoft.com/sharepoint/v3/contenttype/forms"/>
  </ds:schemaRefs>
</ds:datastoreItem>
</file>

<file path=customXml/itemProps4.xml><?xml version="1.0" encoding="utf-8"?>
<ds:datastoreItem xmlns:ds="http://schemas.openxmlformats.org/officeDocument/2006/customXml" ds:itemID="{0044EF39-1B51-4872-A3A3-1F761E75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Lynch (DHHS)</dc:creator>
  <cp:lastModifiedBy>Peter Andrews</cp:lastModifiedBy>
  <cp:revision>2</cp:revision>
  <cp:lastPrinted>2020-08-12T05:42:00Z</cp:lastPrinted>
  <dcterms:created xsi:type="dcterms:W3CDTF">2020-08-14T02:09:00Z</dcterms:created>
  <dcterms:modified xsi:type="dcterms:W3CDTF">2020-08-14T02:09:00Z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